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001BB" w14:textId="4EDBA157" w:rsidR="00535DE3" w:rsidRPr="00BB08B7" w:rsidRDefault="00535DE3" w:rsidP="00BB08B7">
      <w:pPr>
        <w:pStyle w:val="Nivel3"/>
        <w:numPr>
          <w:ilvl w:val="0"/>
          <w:numId w:val="0"/>
        </w:numPr>
        <w:spacing w:beforeLines="120" w:before="288" w:afterLines="120" w:after="288"/>
        <w:jc w:val="center"/>
        <w:rPr>
          <w:b/>
          <w:bCs/>
          <w:sz w:val="22"/>
          <w:szCs w:val="22"/>
        </w:rPr>
      </w:pPr>
      <w:r w:rsidRPr="00BB08B7">
        <w:rPr>
          <w:b/>
          <w:bCs/>
          <w:sz w:val="22"/>
          <w:szCs w:val="22"/>
        </w:rPr>
        <w:t>ANEXO V – MINUTA DE TERMO DE CONTRATO</w:t>
      </w:r>
    </w:p>
    <w:p w14:paraId="3B4F337B" w14:textId="77777777" w:rsidR="00535DE3" w:rsidRPr="00BB08B7" w:rsidRDefault="00535DE3" w:rsidP="00BB08B7">
      <w:pPr>
        <w:pStyle w:val="ParagraphStyle"/>
        <w:tabs>
          <w:tab w:val="left" w:pos="0"/>
        </w:tabs>
        <w:spacing w:line="276" w:lineRule="auto"/>
        <w:jc w:val="both"/>
        <w:rPr>
          <w:b/>
          <w:bCs/>
          <w:sz w:val="22"/>
          <w:szCs w:val="22"/>
        </w:rPr>
      </w:pPr>
      <w:bookmarkStart w:id="0" w:name="_Hlk164254753"/>
      <w:bookmarkStart w:id="1" w:name="_Hlk175901329"/>
      <w:r w:rsidRPr="00BB08B7">
        <w:rPr>
          <w:b/>
          <w:bCs/>
          <w:sz w:val="22"/>
          <w:szCs w:val="22"/>
        </w:rPr>
        <w:t>Contrato nº &lt;NUMEROCONTRATO&gt;/&lt;EXERCICIOLICITACAO&gt;</w:t>
      </w:r>
    </w:p>
    <w:p w14:paraId="6876D9A3" w14:textId="77777777" w:rsidR="00535DE3" w:rsidRPr="00BB08B7" w:rsidRDefault="00535DE3" w:rsidP="00BB08B7">
      <w:pPr>
        <w:pStyle w:val="ParagraphStyle"/>
        <w:tabs>
          <w:tab w:val="left" w:pos="0"/>
        </w:tabs>
        <w:spacing w:line="276" w:lineRule="auto"/>
        <w:jc w:val="both"/>
        <w:rPr>
          <w:sz w:val="22"/>
          <w:szCs w:val="22"/>
        </w:rPr>
      </w:pPr>
    </w:p>
    <w:p w14:paraId="328827E5" w14:textId="77777777" w:rsidR="00535DE3" w:rsidRPr="00BB08B7" w:rsidRDefault="00535DE3" w:rsidP="00BB08B7">
      <w:pPr>
        <w:pStyle w:val="ParagraphStyle"/>
        <w:tabs>
          <w:tab w:val="left" w:pos="567"/>
        </w:tabs>
        <w:spacing w:line="276" w:lineRule="auto"/>
        <w:ind w:left="1560"/>
        <w:jc w:val="both"/>
        <w:rPr>
          <w:b/>
          <w:bCs/>
          <w:sz w:val="22"/>
          <w:szCs w:val="22"/>
        </w:rPr>
      </w:pPr>
      <w:r w:rsidRPr="00BB08B7">
        <w:rPr>
          <w:b/>
          <w:bCs/>
          <w:sz w:val="22"/>
          <w:szCs w:val="22"/>
        </w:rPr>
        <w:t xml:space="preserve">CONTRATO </w:t>
      </w:r>
      <w:r w:rsidRPr="00BB08B7">
        <w:rPr>
          <w:sz w:val="22"/>
          <w:szCs w:val="22"/>
        </w:rPr>
        <w:t>QUE ENTRE SI FAZEM O</w:t>
      </w:r>
      <w:r w:rsidRPr="00BB08B7">
        <w:rPr>
          <w:b/>
          <w:bCs/>
          <w:sz w:val="22"/>
          <w:szCs w:val="22"/>
        </w:rPr>
        <w:t xml:space="preserve"> MUNICIPIO DE NOVA SANTA BÁRBARA </w:t>
      </w:r>
      <w:r w:rsidRPr="00BB08B7">
        <w:rPr>
          <w:sz w:val="22"/>
          <w:szCs w:val="22"/>
        </w:rPr>
        <w:t>E A EMPRESA</w:t>
      </w:r>
      <w:r w:rsidRPr="00BB08B7">
        <w:rPr>
          <w:b/>
          <w:bCs/>
          <w:sz w:val="22"/>
          <w:szCs w:val="22"/>
        </w:rPr>
        <w:t xml:space="preserve"> &lt;FORNECEDOR.CONTRATO#T&amp;NOME&gt;, </w:t>
      </w:r>
      <w:r w:rsidRPr="00BB08B7">
        <w:rPr>
          <w:sz w:val="22"/>
          <w:szCs w:val="22"/>
        </w:rPr>
        <w:t>TENDO POR OBJETO A</w:t>
      </w:r>
      <w:r w:rsidRPr="00BB08B7">
        <w:rPr>
          <w:b/>
          <w:bCs/>
          <w:sz w:val="22"/>
          <w:szCs w:val="22"/>
        </w:rPr>
        <w:t xml:space="preserve"> &lt;SUMULALICITACAO&gt;</w:t>
      </w:r>
      <w:bookmarkStart w:id="2" w:name="_Hlk125632662"/>
      <w:bookmarkEnd w:id="2"/>
      <w:r w:rsidRPr="00BB08B7">
        <w:rPr>
          <w:b/>
          <w:bCs/>
          <w:sz w:val="22"/>
          <w:szCs w:val="22"/>
        </w:rPr>
        <w:t>.</w:t>
      </w:r>
    </w:p>
    <w:p w14:paraId="2C6F4253" w14:textId="77777777" w:rsidR="00535DE3" w:rsidRPr="00BB08B7" w:rsidRDefault="00535DE3" w:rsidP="00BB08B7">
      <w:pPr>
        <w:pStyle w:val="ParagraphStyle"/>
        <w:tabs>
          <w:tab w:val="left" w:pos="0"/>
          <w:tab w:val="left" w:pos="420"/>
        </w:tabs>
        <w:spacing w:line="276" w:lineRule="auto"/>
        <w:jc w:val="both"/>
        <w:rPr>
          <w:b/>
          <w:bCs/>
          <w:sz w:val="22"/>
          <w:szCs w:val="22"/>
        </w:rPr>
      </w:pPr>
    </w:p>
    <w:p w14:paraId="43504497" w14:textId="77777777" w:rsidR="00535DE3" w:rsidRPr="00BB08B7" w:rsidRDefault="00535DE3" w:rsidP="00BB08B7">
      <w:pPr>
        <w:tabs>
          <w:tab w:val="left" w:pos="0"/>
        </w:tabs>
        <w:spacing w:before="120" w:afterLines="120" w:after="288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B08B7">
        <w:rPr>
          <w:rFonts w:ascii="Arial" w:hAnsi="Arial" w:cs="Arial"/>
          <w:b/>
          <w:bCs/>
          <w:sz w:val="22"/>
          <w:szCs w:val="22"/>
        </w:rPr>
        <w:t xml:space="preserve">Referente ao </w:t>
      </w:r>
      <w:r w:rsidRPr="00BB08B7">
        <w:rPr>
          <w:rFonts w:ascii="Arial" w:eastAsia="Arial" w:hAnsi="Arial" w:cs="Arial"/>
          <w:b/>
          <w:bCs/>
          <w:sz w:val="22"/>
          <w:szCs w:val="22"/>
        </w:rPr>
        <w:t>Pregão Eletrônico nº.</w:t>
      </w:r>
      <w:r w:rsidRPr="00BB08B7">
        <w:rPr>
          <w:rFonts w:ascii="Arial" w:eastAsia="Arial" w:hAnsi="Arial" w:cs="Arial"/>
          <w:sz w:val="22"/>
          <w:szCs w:val="22"/>
        </w:rPr>
        <w:t xml:space="preserve"> </w:t>
      </w:r>
      <w:r w:rsidRPr="00BB08B7">
        <w:rPr>
          <w:rFonts w:ascii="Arial" w:hAnsi="Arial" w:cs="Arial"/>
          <w:b/>
          <w:bCs/>
          <w:sz w:val="22"/>
          <w:szCs w:val="22"/>
        </w:rPr>
        <w:t>&lt;NUMEROLICITACAO&gt;/2024</w:t>
      </w:r>
    </w:p>
    <w:p w14:paraId="796437E8" w14:textId="70609BE7" w:rsidR="00535DE3" w:rsidRPr="00BB08B7" w:rsidRDefault="00535DE3" w:rsidP="00BB08B7">
      <w:pPr>
        <w:tabs>
          <w:tab w:val="left" w:pos="0"/>
        </w:tabs>
        <w:spacing w:before="120" w:afterLines="120" w:after="288" w:line="276" w:lineRule="auto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hAnsi="Arial" w:cs="Arial"/>
          <w:sz w:val="22"/>
          <w:szCs w:val="22"/>
        </w:rPr>
        <w:t xml:space="preserve">O </w:t>
      </w:r>
      <w:r w:rsidRPr="00BB08B7">
        <w:rPr>
          <w:rFonts w:ascii="Arial" w:hAnsi="Arial" w:cs="Arial"/>
          <w:b/>
          <w:bCs/>
          <w:sz w:val="22"/>
          <w:szCs w:val="22"/>
        </w:rPr>
        <w:t>MUNICÍPIO DE NOVA SANTA BÁRBARA,</w:t>
      </w:r>
      <w:r w:rsidRPr="00BB08B7">
        <w:rPr>
          <w:rFonts w:ascii="Arial" w:hAnsi="Arial" w:cs="Arial"/>
          <w:sz w:val="22"/>
          <w:szCs w:val="22"/>
        </w:rPr>
        <w:t xml:space="preserve"> pessoa jurídica de direito público, inscrito no CNPJ sob n.º 95.561.080/0001-60, com endereço a Rua Walfredo Bittencourt de Moraes, 222, Centro, Nova Santa Bárbara, Paraná, representado por seu Prefeito Municipal, </w:t>
      </w:r>
      <w:r w:rsidRPr="00BB08B7">
        <w:rPr>
          <w:rFonts w:ascii="Arial" w:hAnsi="Arial" w:cs="Arial"/>
          <w:b/>
          <w:bCs/>
          <w:sz w:val="22"/>
          <w:szCs w:val="22"/>
        </w:rPr>
        <w:t>Sr.</w:t>
      </w:r>
      <w:r w:rsidRPr="00BB08B7">
        <w:rPr>
          <w:rFonts w:ascii="Arial" w:hAnsi="Arial" w:cs="Arial"/>
          <w:sz w:val="22"/>
          <w:szCs w:val="22"/>
        </w:rPr>
        <w:t xml:space="preserve"> </w:t>
      </w:r>
      <w:r w:rsidR="005E5545">
        <w:rPr>
          <w:rFonts w:ascii="Arial" w:hAnsi="Arial" w:cs="Arial"/>
          <w:b/>
          <w:bCs/>
          <w:sz w:val="22"/>
          <w:szCs w:val="22"/>
        </w:rPr>
        <w:t>Claudemir Valério</w:t>
      </w:r>
      <w:r w:rsidRPr="00BB08B7">
        <w:rPr>
          <w:rFonts w:ascii="Arial" w:hAnsi="Arial" w:cs="Arial"/>
          <w:sz w:val="22"/>
          <w:szCs w:val="22"/>
        </w:rPr>
        <w:t xml:space="preserve">, brasileiro, casado, portador do RG n° ......................., inscrito no CPF sob. o nº ....................., residente e domiciliado nesta cidade, doravante denominado </w:t>
      </w:r>
      <w:r w:rsidRPr="00BB08B7">
        <w:rPr>
          <w:rFonts w:ascii="Arial" w:hAnsi="Arial" w:cs="Arial"/>
          <w:b/>
          <w:bCs/>
          <w:sz w:val="22"/>
          <w:szCs w:val="22"/>
        </w:rPr>
        <w:t xml:space="preserve">CONTRATANTE, </w:t>
      </w:r>
      <w:r w:rsidRPr="00BB08B7">
        <w:rPr>
          <w:rFonts w:ascii="Arial" w:hAnsi="Arial" w:cs="Arial"/>
          <w:sz w:val="22"/>
          <w:szCs w:val="22"/>
        </w:rPr>
        <w:t xml:space="preserve">e a empresa </w:t>
      </w:r>
      <w:r w:rsidRPr="00BB08B7">
        <w:rPr>
          <w:rFonts w:ascii="Arial" w:hAnsi="Arial" w:cs="Arial"/>
          <w:b/>
          <w:bCs/>
          <w:sz w:val="22"/>
          <w:szCs w:val="22"/>
        </w:rPr>
        <w:t>&lt;FORNECEDOR.CONTRATO#T&amp;NOME&gt;,</w:t>
      </w:r>
      <w:r w:rsidRPr="00BB08B7">
        <w:rPr>
          <w:rFonts w:ascii="Arial" w:hAnsi="Arial" w:cs="Arial"/>
          <w:sz w:val="22"/>
          <w:szCs w:val="22"/>
        </w:rPr>
        <w:t xml:space="preserve"> inscrita no CNPJ sob n° &lt;FORNECEDOR.CONTRATO#T&amp;CNPJ&gt;, com sede na &lt;FORNECEDOR.CONTRATO#T&amp;ENDERECOCOMPLETO&gt;, &lt;FORNECEDOR.CONTRATO#T&amp;CIDADEUF&gt;, neste ato representado pelo </w:t>
      </w:r>
      <w:r w:rsidRPr="00BB08B7">
        <w:rPr>
          <w:rFonts w:ascii="Arial" w:hAnsi="Arial" w:cs="Arial"/>
          <w:b/>
          <w:bCs/>
          <w:sz w:val="22"/>
          <w:szCs w:val="22"/>
        </w:rPr>
        <w:t>Sr. &lt;FORNECEDOR.CONTRATO#T&amp;NOMEREPRESENTANTE&gt;,</w:t>
      </w:r>
      <w:r w:rsidRPr="00BB08B7">
        <w:rPr>
          <w:rFonts w:ascii="Arial" w:hAnsi="Arial" w:cs="Arial"/>
          <w:sz w:val="22"/>
          <w:szCs w:val="22"/>
        </w:rPr>
        <w:t xml:space="preserve"> inscrito no CPF n° &lt;FORNECEDOR.CONTRATO#T&amp;CPFREPRESENTANTE&gt;, RG n° &lt;FORNECEDOR.CONTRATO#T&amp;RGREPRESENTANTE&gt; doravante denominada </w:t>
      </w:r>
      <w:r w:rsidRPr="00BB08B7">
        <w:rPr>
          <w:rFonts w:ascii="Arial" w:hAnsi="Arial" w:cs="Arial"/>
          <w:b/>
          <w:bCs/>
          <w:sz w:val="22"/>
          <w:szCs w:val="22"/>
        </w:rPr>
        <w:t>CONTRATADA,</w:t>
      </w:r>
      <w:r w:rsidRPr="00BB08B7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BB08B7">
        <w:rPr>
          <w:rFonts w:ascii="Arial" w:eastAsia="Arial" w:hAnsi="Arial" w:cs="Arial"/>
          <w:sz w:val="22"/>
          <w:szCs w:val="22"/>
        </w:rPr>
        <w:t xml:space="preserve">e em observância às disposições da </w:t>
      </w:r>
      <w:hyperlink r:id="rId11" w:history="1">
        <w:r w:rsidRPr="00BB08B7">
          <w:rPr>
            <w:rStyle w:val="Hyperlink"/>
            <w:rFonts w:ascii="Arial" w:eastAsia="Arial" w:hAnsi="Arial" w:cs="Arial"/>
            <w:sz w:val="22"/>
            <w:szCs w:val="22"/>
          </w:rPr>
          <w:t>Lei nº 14.133, de 1º de abril de 2021</w:t>
        </w:r>
      </w:hyperlink>
      <w:r w:rsidRPr="00BB08B7">
        <w:rPr>
          <w:rFonts w:ascii="Arial" w:eastAsia="Arial" w:hAnsi="Arial" w:cs="Arial"/>
          <w:sz w:val="22"/>
          <w:szCs w:val="22"/>
        </w:rPr>
        <w:t xml:space="preserve">, e demais legislação aplicável, resolvem celebrar o presente Termo de Contrato, decorrente do </w:t>
      </w:r>
      <w:r w:rsidRPr="00BB08B7">
        <w:rPr>
          <w:rFonts w:ascii="Arial" w:eastAsia="Arial" w:hAnsi="Arial" w:cs="Arial"/>
          <w:b/>
          <w:bCs/>
          <w:sz w:val="22"/>
          <w:szCs w:val="22"/>
        </w:rPr>
        <w:t>Pregão Eletrônico nº.</w:t>
      </w:r>
      <w:r w:rsidRPr="00BB08B7">
        <w:rPr>
          <w:rFonts w:ascii="Arial" w:eastAsia="Arial" w:hAnsi="Arial" w:cs="Arial"/>
          <w:sz w:val="22"/>
          <w:szCs w:val="22"/>
        </w:rPr>
        <w:t xml:space="preserve"> </w:t>
      </w:r>
      <w:r w:rsidRPr="00BB08B7">
        <w:rPr>
          <w:rFonts w:ascii="Arial" w:hAnsi="Arial" w:cs="Arial"/>
          <w:b/>
          <w:bCs/>
          <w:sz w:val="22"/>
          <w:szCs w:val="22"/>
        </w:rPr>
        <w:t>&lt;NUMEROLICITACAO&gt;/2024</w:t>
      </w:r>
      <w:r w:rsidRPr="00BB08B7">
        <w:rPr>
          <w:rFonts w:ascii="Arial" w:eastAsia="Arial" w:hAnsi="Arial" w:cs="Arial"/>
          <w:sz w:val="22"/>
          <w:szCs w:val="22"/>
        </w:rPr>
        <w:t>, mediante as cláusulas e condições a seguir enunciadas.</w:t>
      </w:r>
    </w:p>
    <w:p w14:paraId="14C1C46F" w14:textId="77777777" w:rsidR="00535DE3" w:rsidRPr="00BB08B7" w:rsidRDefault="00535DE3" w:rsidP="00BB08B7">
      <w:pPr>
        <w:pStyle w:val="Nivel01"/>
        <w:numPr>
          <w:ilvl w:val="0"/>
          <w:numId w:val="17"/>
        </w:numPr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PRIMEIRA – OBJETO (</w:t>
      </w:r>
      <w:hyperlink r:id="rId12" w:anchor="art92" w:history="1">
        <w:r w:rsidRPr="00BB08B7">
          <w:rPr>
            <w:rStyle w:val="Hyperlink"/>
            <w:sz w:val="22"/>
            <w:szCs w:val="22"/>
          </w:rPr>
          <w:t>art. 92, I e II</w:t>
        </w:r>
      </w:hyperlink>
      <w:r w:rsidRPr="00BB08B7">
        <w:rPr>
          <w:sz w:val="22"/>
          <w:szCs w:val="22"/>
        </w:rPr>
        <w:t>)</w:t>
      </w:r>
    </w:p>
    <w:p w14:paraId="68998142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 xml:space="preserve">1.1. O objeto do presente instrumento é a </w:t>
      </w:r>
      <w:r w:rsidRPr="00BB08B7">
        <w:rPr>
          <w:b/>
          <w:bCs/>
          <w:sz w:val="22"/>
          <w:szCs w:val="22"/>
          <w:lang w:val="x-none" w:eastAsia="en-US"/>
        </w:rPr>
        <w:t>&lt;SUMULALICITACAO&gt;</w:t>
      </w:r>
      <w:r w:rsidRPr="00BB08B7">
        <w:rPr>
          <w:sz w:val="22"/>
          <w:szCs w:val="22"/>
        </w:rPr>
        <w:t>, nas condições estabelecidas no Termo de Referência.</w:t>
      </w:r>
    </w:p>
    <w:p w14:paraId="64009DE3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  <w:lang w:val="x-none"/>
        </w:rPr>
      </w:pPr>
      <w:r w:rsidRPr="00BB08B7">
        <w:rPr>
          <w:sz w:val="22"/>
          <w:szCs w:val="22"/>
        </w:rPr>
        <w:t>1.2. Objeto da contratação:</w:t>
      </w:r>
    </w:p>
    <w:p w14:paraId="06B5F04D" w14:textId="77777777" w:rsidR="00535DE3" w:rsidRPr="00BB08B7" w:rsidRDefault="00535DE3" w:rsidP="00BB08B7">
      <w:pPr>
        <w:pStyle w:val="Nivel01"/>
        <w:numPr>
          <w:ilvl w:val="0"/>
          <w:numId w:val="0"/>
        </w:numPr>
        <w:tabs>
          <w:tab w:val="left" w:pos="0"/>
        </w:tabs>
        <w:spacing w:line="276" w:lineRule="auto"/>
        <w:rPr>
          <w:sz w:val="22"/>
          <w:szCs w:val="22"/>
          <w:lang w:val="x-none"/>
        </w:rPr>
      </w:pPr>
      <w:r w:rsidRPr="00BB08B7">
        <w:rPr>
          <w:sz w:val="22"/>
          <w:szCs w:val="22"/>
        </w:rPr>
        <w:t>&lt;ITENS.CONTRATO#T&gt;</w:t>
      </w:r>
    </w:p>
    <w:p w14:paraId="0CD05D7E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  <w:lang w:val="x-none"/>
        </w:rPr>
      </w:pPr>
      <w:r w:rsidRPr="00BB08B7">
        <w:rPr>
          <w:sz w:val="22"/>
          <w:szCs w:val="22"/>
        </w:rPr>
        <w:t>1.3. Vinculam esta contratação, independentemente de transcrição:</w:t>
      </w:r>
    </w:p>
    <w:p w14:paraId="309F61FF" w14:textId="77777777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  <w:lang w:val="x-none"/>
        </w:rPr>
      </w:pPr>
      <w:r w:rsidRPr="00BB08B7">
        <w:rPr>
          <w:sz w:val="22"/>
          <w:szCs w:val="22"/>
        </w:rPr>
        <w:t>1.3.1. O Termo de Referência;</w:t>
      </w:r>
    </w:p>
    <w:p w14:paraId="6D7F4874" w14:textId="77777777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  <w:lang w:val="x-none"/>
        </w:rPr>
      </w:pPr>
      <w:r w:rsidRPr="00BB08B7">
        <w:rPr>
          <w:sz w:val="22"/>
          <w:szCs w:val="22"/>
        </w:rPr>
        <w:t>1.3.2. A Proposta do contratado;</w:t>
      </w:r>
    </w:p>
    <w:p w14:paraId="470B7BA8" w14:textId="77777777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  <w:lang w:val="x-none"/>
        </w:rPr>
      </w:pPr>
      <w:r w:rsidRPr="00BB08B7">
        <w:rPr>
          <w:sz w:val="22"/>
          <w:szCs w:val="22"/>
        </w:rPr>
        <w:t>1.3.3. Eventuais anexos dos documentos supracitados.</w:t>
      </w:r>
    </w:p>
    <w:p w14:paraId="1E93BD11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lastRenderedPageBreak/>
        <w:t>CLÁUSULA SEGUNDA – VIGÊNCIA E PRORROGAÇÃO</w:t>
      </w:r>
    </w:p>
    <w:p w14:paraId="24C8F145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iCs/>
          <w:color w:val="auto"/>
          <w:sz w:val="22"/>
          <w:szCs w:val="22"/>
        </w:rPr>
        <w:t xml:space="preserve">2.1. O prazo de vigência da contratação é de </w:t>
      </w:r>
      <w:r w:rsidRPr="00BB08B7">
        <w:rPr>
          <w:b/>
          <w:bCs/>
          <w:iCs/>
          <w:color w:val="auto"/>
          <w:sz w:val="22"/>
          <w:szCs w:val="22"/>
        </w:rPr>
        <w:t>12</w:t>
      </w:r>
      <w:r w:rsidRPr="00BB08B7">
        <w:rPr>
          <w:b/>
          <w:bCs/>
          <w:sz w:val="22"/>
          <w:szCs w:val="22"/>
        </w:rPr>
        <w:t xml:space="preserve"> (doze) meses</w:t>
      </w:r>
      <w:r w:rsidRPr="00BB08B7">
        <w:rPr>
          <w:sz w:val="22"/>
          <w:szCs w:val="22"/>
        </w:rPr>
        <w:t>, contados da assinatura deste contrato, podendo ser prorrogada pelo mesmo período, limitado ao prazo de 10 (dez) anos, mediante termo aditivo, nos termos do artigo 107, da Lei nº 14.133/2021</w:t>
      </w:r>
    </w:p>
    <w:p w14:paraId="4BDCB178" w14:textId="77777777" w:rsidR="00535DE3" w:rsidRPr="00BB08B7" w:rsidRDefault="00535DE3" w:rsidP="00BB08B7">
      <w:pPr>
        <w:pStyle w:val="Nivel2"/>
        <w:tabs>
          <w:tab w:val="left" w:pos="0"/>
        </w:tabs>
        <w:spacing w:afterLines="120" w:after="288"/>
        <w:ind w:left="0" w:firstLine="0"/>
        <w:rPr>
          <w:iCs/>
          <w:color w:val="auto"/>
          <w:sz w:val="22"/>
          <w:szCs w:val="22"/>
        </w:rPr>
      </w:pPr>
      <w:r w:rsidRPr="00BB08B7">
        <w:rPr>
          <w:iCs/>
          <w:color w:val="auto"/>
          <w:sz w:val="22"/>
          <w:szCs w:val="22"/>
        </w:rPr>
        <w:t>A prorrogação de que trata este item é condicionada ao ateste, pela autoridade competente, de que as condições e os preços permanecem vantajosos para a Administração, permitida a negociação com o contratado.</w:t>
      </w:r>
    </w:p>
    <w:p w14:paraId="6C91146B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bookmarkStart w:id="3" w:name="_Hlk114497577"/>
      <w:bookmarkStart w:id="4" w:name="_Hlk114497502"/>
      <w:bookmarkEnd w:id="3"/>
      <w:bookmarkEnd w:id="4"/>
      <w:r w:rsidRPr="00BB08B7">
        <w:rPr>
          <w:sz w:val="22"/>
          <w:szCs w:val="22"/>
        </w:rPr>
        <w:t>CLÁUSULA TERCEIRA – MODELOS DE EXECUÇÃO E GESTÃO CONTRATUAIS (</w:t>
      </w:r>
      <w:hyperlink r:id="rId13" w:anchor="art92" w:history="1">
        <w:r w:rsidRPr="00BB08B7">
          <w:rPr>
            <w:rStyle w:val="Hyperlink"/>
            <w:sz w:val="22"/>
            <w:szCs w:val="22"/>
          </w:rPr>
          <w:t>art. 92, IV, VII e XVIII)</w:t>
        </w:r>
      </w:hyperlink>
    </w:p>
    <w:p w14:paraId="14C9462F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3.1. O regime de execução contratual, os modelos de gestão e de execução, assim como os prazos e condições de conclusão, entrega, observação e recebimento do objeto constam no Termo de Referência, anexo a este Contrato.</w:t>
      </w:r>
    </w:p>
    <w:p w14:paraId="08962F8D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QUARTA – SUBCONTRATAÇÃO</w:t>
      </w:r>
    </w:p>
    <w:p w14:paraId="04AAE9BA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Cs/>
          <w:color w:val="auto"/>
          <w:sz w:val="22"/>
          <w:szCs w:val="22"/>
        </w:rPr>
      </w:pPr>
      <w:r w:rsidRPr="00BB08B7">
        <w:rPr>
          <w:iCs/>
          <w:color w:val="auto"/>
          <w:sz w:val="22"/>
          <w:szCs w:val="22"/>
        </w:rPr>
        <w:t>4.1. Não será admitida a subcontratação do objeto contratual.</w:t>
      </w:r>
    </w:p>
    <w:p w14:paraId="2BD52C35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QUINTA - PREÇO</w:t>
      </w:r>
    </w:p>
    <w:p w14:paraId="2C0DCA77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Cs/>
          <w:color w:val="auto"/>
          <w:sz w:val="22"/>
          <w:szCs w:val="22"/>
        </w:rPr>
      </w:pPr>
      <w:r w:rsidRPr="00BB08B7">
        <w:rPr>
          <w:iCs/>
          <w:color w:val="auto"/>
          <w:sz w:val="22"/>
          <w:szCs w:val="22"/>
          <w:lang w:eastAsia="en-US"/>
        </w:rPr>
        <w:t xml:space="preserve">5.1. O valor mensal da </w:t>
      </w:r>
      <w:r w:rsidRPr="00BB08B7">
        <w:rPr>
          <w:iCs/>
          <w:color w:val="auto"/>
          <w:sz w:val="22"/>
          <w:szCs w:val="22"/>
        </w:rPr>
        <w:t>contratação</w:t>
      </w:r>
      <w:r w:rsidRPr="00BB08B7">
        <w:rPr>
          <w:iCs/>
          <w:color w:val="auto"/>
          <w:sz w:val="22"/>
          <w:szCs w:val="22"/>
          <w:lang w:eastAsia="en-US"/>
        </w:rPr>
        <w:t xml:space="preserve"> é de R$ .......... (</w:t>
      </w:r>
      <w:proofErr w:type="gramStart"/>
      <w:r w:rsidRPr="00BB08B7">
        <w:rPr>
          <w:iCs/>
          <w:color w:val="auto"/>
          <w:sz w:val="22"/>
          <w:szCs w:val="22"/>
          <w:lang w:eastAsia="en-US"/>
        </w:rPr>
        <w:t>.....</w:t>
      </w:r>
      <w:proofErr w:type="gramEnd"/>
      <w:r w:rsidRPr="00BB08B7">
        <w:rPr>
          <w:iCs/>
          <w:color w:val="auto"/>
          <w:sz w:val="22"/>
          <w:szCs w:val="22"/>
          <w:lang w:eastAsia="en-US"/>
        </w:rPr>
        <w:t xml:space="preserve">), perfazendo o valor total de </w:t>
      </w:r>
      <w:bookmarkStart w:id="5" w:name="_Hlk125700655"/>
      <w:bookmarkEnd w:id="5"/>
      <w:r w:rsidRPr="00BB08B7">
        <w:rPr>
          <w:b/>
          <w:bCs/>
          <w:iCs/>
          <w:color w:val="auto"/>
          <w:sz w:val="22"/>
          <w:szCs w:val="22"/>
          <w:lang w:val="x-none" w:eastAsia="en-US"/>
        </w:rPr>
        <w:t>R$ &lt;VALORCONTRATO&gt;, (&lt;VALORCONTRATO#E&gt;)</w:t>
      </w:r>
      <w:r w:rsidRPr="00BB08B7">
        <w:rPr>
          <w:iCs/>
          <w:color w:val="auto"/>
          <w:sz w:val="22"/>
          <w:szCs w:val="22"/>
          <w:lang w:eastAsia="en-US"/>
        </w:rPr>
        <w:t>.</w:t>
      </w:r>
    </w:p>
    <w:p w14:paraId="281D0F93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5.2. 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DEB33CB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SEXTA - PAGAMENTO (</w:t>
      </w:r>
      <w:hyperlink r:id="rId14" w:anchor="art92" w:history="1">
        <w:r w:rsidRPr="00BB08B7">
          <w:rPr>
            <w:rStyle w:val="Hyperlink"/>
            <w:sz w:val="22"/>
            <w:szCs w:val="22"/>
          </w:rPr>
          <w:t>art. 92, V e VI</w:t>
        </w:r>
      </w:hyperlink>
      <w:r w:rsidRPr="00BB08B7">
        <w:rPr>
          <w:sz w:val="22"/>
          <w:szCs w:val="22"/>
        </w:rPr>
        <w:t>)</w:t>
      </w:r>
    </w:p>
    <w:p w14:paraId="432EF832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 xml:space="preserve">6.1. O prazo para pagamento </w:t>
      </w:r>
      <w:r w:rsidRPr="00BB08B7">
        <w:rPr>
          <w:color w:val="auto"/>
          <w:sz w:val="22"/>
          <w:szCs w:val="22"/>
          <w:lang w:eastAsia="en-US"/>
        </w:rPr>
        <w:t>ao contratado</w:t>
      </w:r>
      <w:r w:rsidRPr="00BB08B7">
        <w:rPr>
          <w:sz w:val="22"/>
          <w:szCs w:val="22"/>
        </w:rPr>
        <w:t xml:space="preserve"> e demais condições a ele referentes encontram-se definidos no Termo de Referência, anexo a este Contrato.</w:t>
      </w:r>
    </w:p>
    <w:p w14:paraId="7BF45CF8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lastRenderedPageBreak/>
        <w:t>CLÁUSULA SÉTIMA - REAJUSTE (</w:t>
      </w:r>
      <w:hyperlink r:id="rId15" w:anchor="art92" w:history="1">
        <w:r w:rsidRPr="00BB08B7">
          <w:rPr>
            <w:rStyle w:val="Hyperlink"/>
            <w:sz w:val="22"/>
            <w:szCs w:val="22"/>
          </w:rPr>
          <w:t>art. 92, V</w:t>
        </w:r>
      </w:hyperlink>
      <w:r w:rsidRPr="00BB08B7">
        <w:rPr>
          <w:sz w:val="22"/>
          <w:szCs w:val="22"/>
        </w:rPr>
        <w:t>)</w:t>
      </w:r>
    </w:p>
    <w:p w14:paraId="689F88E2" w14:textId="49FF85C3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>.1. Os preços inicialmente contratados são fixos e irreajustáveis no prazo de um ano contado da data limite para a apresentação das propostas.</w:t>
      </w:r>
    </w:p>
    <w:p w14:paraId="4B532A6E" w14:textId="2FB8753B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>.2. Após o interregno de um ano, e independentemente de pedido da Contratada, os preços iniciais serão reajustados, mediante a aplicação, pelo Contratante, do índice IPCA</w:t>
      </w:r>
      <w:r w:rsidR="00535DE3" w:rsidRPr="00BB08B7">
        <w:rPr>
          <w:b w:val="0"/>
          <w:bCs w:val="0"/>
          <w:iCs/>
          <w:sz w:val="22"/>
          <w:szCs w:val="22"/>
        </w:rPr>
        <w:t>,</w:t>
      </w:r>
      <w:r w:rsidR="00535DE3" w:rsidRPr="00BB08B7">
        <w:rPr>
          <w:b w:val="0"/>
          <w:bCs w:val="0"/>
          <w:sz w:val="22"/>
          <w:szCs w:val="22"/>
        </w:rPr>
        <w:t xml:space="preserve"> exclusivamente para as obrigações iniciadas e concluídas após a ocorrência da anualidade, com base na seguinte fórmula (art. 5º do Decreto n.º 1.054, de 1994): </w:t>
      </w:r>
    </w:p>
    <w:p w14:paraId="508FA01E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R = V (I – </w:t>
      </w:r>
      <w:proofErr w:type="spellStart"/>
      <w:r w:rsidRPr="00BB08B7">
        <w:rPr>
          <w:b w:val="0"/>
          <w:bCs w:val="0"/>
          <w:sz w:val="22"/>
          <w:szCs w:val="22"/>
        </w:rPr>
        <w:t>Iº</w:t>
      </w:r>
      <w:proofErr w:type="spellEnd"/>
      <w:r w:rsidRPr="00BB08B7">
        <w:rPr>
          <w:b w:val="0"/>
          <w:bCs w:val="0"/>
          <w:sz w:val="22"/>
          <w:szCs w:val="22"/>
        </w:rPr>
        <w:t xml:space="preserve">) / </w:t>
      </w:r>
      <w:proofErr w:type="spellStart"/>
      <w:r w:rsidRPr="00BB08B7">
        <w:rPr>
          <w:b w:val="0"/>
          <w:bCs w:val="0"/>
          <w:sz w:val="22"/>
          <w:szCs w:val="22"/>
        </w:rPr>
        <w:t>Iº</w:t>
      </w:r>
      <w:proofErr w:type="spellEnd"/>
      <w:r w:rsidRPr="00BB08B7">
        <w:rPr>
          <w:b w:val="0"/>
          <w:bCs w:val="0"/>
          <w:sz w:val="22"/>
          <w:szCs w:val="22"/>
        </w:rPr>
        <w:t>, onde:</w:t>
      </w:r>
    </w:p>
    <w:p w14:paraId="30FE76CA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R = Valor do reajuste procurado;</w:t>
      </w:r>
    </w:p>
    <w:p w14:paraId="2D1FFFB2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V = Valor contratual a ser reajustado;</w:t>
      </w:r>
    </w:p>
    <w:p w14:paraId="3FA1211D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proofErr w:type="spellStart"/>
      <w:r w:rsidRPr="00BB08B7">
        <w:rPr>
          <w:b w:val="0"/>
          <w:bCs w:val="0"/>
          <w:sz w:val="22"/>
          <w:szCs w:val="22"/>
        </w:rPr>
        <w:t>Iº</w:t>
      </w:r>
      <w:proofErr w:type="spellEnd"/>
      <w:r w:rsidRPr="00BB08B7">
        <w:rPr>
          <w:b w:val="0"/>
          <w:bCs w:val="0"/>
          <w:sz w:val="22"/>
          <w:szCs w:val="22"/>
        </w:rPr>
        <w:t xml:space="preserve"> = índice inicial - refere-se ao índice de custos ou de preços correspondente à data fixada para entrega da proposta no credenciamento;</w:t>
      </w:r>
    </w:p>
    <w:p w14:paraId="23801A06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I = Índice relativo ao mês do reajustamento;</w:t>
      </w:r>
    </w:p>
    <w:p w14:paraId="04730C69" w14:textId="1BB2B642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>.3. Nos reajustes subsequentes ao primeiro, o interregno mínimo de um ano será contado a partir dos efeitos financeiros do último reajuste.</w:t>
      </w:r>
    </w:p>
    <w:p w14:paraId="4CAFBC69" w14:textId="4A03CB6E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 xml:space="preserve">.4. No caso de atraso ou não divulgação do índice de reajustamento, o Contratante pagará à Contratada a importância calculada pela última variação conhecida, liquidando a diferença correspondente tão logo seja divulgado o índice definitivo. </w:t>
      </w:r>
    </w:p>
    <w:p w14:paraId="0CDBDEB1" w14:textId="2C11A7C1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>.5. Nas aferições finais, o índice utilizado para reajuste será, obrigatoriamente, o definitivo.</w:t>
      </w:r>
    </w:p>
    <w:p w14:paraId="69FAD7E8" w14:textId="637EC374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>.6. Caso o índice estabelecido para reajustamento venha a ser extinto ou de qualquer forma não possa mais ser utilizado, será adotado, em substituição, o que vier a ser determinado pela legislação então em vigor.</w:t>
      </w:r>
    </w:p>
    <w:p w14:paraId="5739D48B" w14:textId="28140351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>.7. Na ausência de previsão legal quanto ao índice substituto, as partes elegerão novo índice oficial, para reajustamento do preço do valor remanescente, por meio de termo aditivo.</w:t>
      </w:r>
    </w:p>
    <w:p w14:paraId="609BBC99" w14:textId="20DD6673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7</w:t>
      </w:r>
      <w:r w:rsidR="00535DE3" w:rsidRPr="00BB08B7">
        <w:rPr>
          <w:b w:val="0"/>
          <w:bCs w:val="0"/>
          <w:sz w:val="22"/>
          <w:szCs w:val="22"/>
        </w:rPr>
        <w:t>.8. O reajuste será realizado por apostilamento.</w:t>
      </w:r>
    </w:p>
    <w:p w14:paraId="519F2D32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 xml:space="preserve">CLÁUSULA OITAVA - OBRIGAÇÕES DO CONTRATANTE </w:t>
      </w:r>
      <w:hyperlink r:id="rId16" w:anchor="art92" w:history="1">
        <w:r w:rsidRPr="00BB08B7">
          <w:rPr>
            <w:rStyle w:val="Hyperlink"/>
            <w:sz w:val="22"/>
            <w:szCs w:val="22"/>
          </w:rPr>
          <w:t>(art. 92, X, XI e XIV</w:t>
        </w:r>
      </w:hyperlink>
      <w:r w:rsidRPr="00BB08B7">
        <w:rPr>
          <w:sz w:val="22"/>
          <w:szCs w:val="22"/>
        </w:rPr>
        <w:t>)</w:t>
      </w:r>
    </w:p>
    <w:p w14:paraId="6295BB6B" w14:textId="46310EA4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>.1. Prestar as informações e os esclarecimentos que venham a ser solicitados;</w:t>
      </w:r>
    </w:p>
    <w:p w14:paraId="2543D310" w14:textId="4E07D729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>.2. Empenhar os recursos necessários, garantindo o pagamento na forma prevista neste Termo de Referência;</w:t>
      </w:r>
    </w:p>
    <w:p w14:paraId="3604C276" w14:textId="3A134E0E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lastRenderedPageBreak/>
        <w:t>8</w:t>
      </w:r>
      <w:r w:rsidR="00535DE3" w:rsidRPr="00BB08B7">
        <w:rPr>
          <w:b w:val="0"/>
          <w:bCs w:val="0"/>
          <w:sz w:val="22"/>
          <w:szCs w:val="22"/>
        </w:rPr>
        <w:t>.3. Proporcionar todas as condições necessárias para que a Contratada possa cumprir com o objeto do contrato;</w:t>
      </w:r>
    </w:p>
    <w:p w14:paraId="6FA504CD" w14:textId="32BE83FA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 xml:space="preserve">.4. Exercer a fiscalização e controle dos serviços, por servidor especialmente designado e documentar as ocorrências havidas no prazo e condições estabelecidas no Edital e seus anexos; </w:t>
      </w:r>
    </w:p>
    <w:p w14:paraId="28B627CE" w14:textId="306DC67F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>.5. Verificar minuciosamente, no prazo fixado, a conformidade dos bens recebidos provisoriamente com as especificações constantes do Edital e da proposta, para fins de aceitação e recebimento definitivo;</w:t>
      </w:r>
    </w:p>
    <w:p w14:paraId="6F21E313" w14:textId="7CC4F8E7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>.6. Comunicar à Contratada, por escrito, sobre imperfeições, falhas ou irregularidades verificadas no objeto fornecido, para que seja substituído, reparado ou corrigido;</w:t>
      </w:r>
    </w:p>
    <w:p w14:paraId="0211368F" w14:textId="75AA9F5A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 xml:space="preserve">.7. Acompanhar e fiscalizar o cumprimento das obrigações da Contratada, através de comissão/servidor especialmente designado; </w:t>
      </w:r>
    </w:p>
    <w:p w14:paraId="6966B9BA" w14:textId="5C345C06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 xml:space="preserve">.8. Efetuar o pagamento à Contratada no valor correspondente ao fornecimento do objeto, no prazo e forma estabelecidos no Edital e seus anexos; </w:t>
      </w:r>
    </w:p>
    <w:p w14:paraId="24F0141A" w14:textId="2C971657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 xml:space="preserve">.9. Aplicar as sanções administrativas, quando se fizerem necessárias; </w:t>
      </w:r>
    </w:p>
    <w:p w14:paraId="293FF9C5" w14:textId="41B413FE" w:rsidR="00535DE3" w:rsidRPr="00BB08B7" w:rsidRDefault="00BB08B7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8</w:t>
      </w:r>
      <w:r w:rsidR="00535DE3" w:rsidRPr="00BB08B7">
        <w:rPr>
          <w:b w:val="0"/>
          <w:bCs w:val="0"/>
          <w:sz w:val="22"/>
          <w:szCs w:val="22"/>
        </w:rPr>
        <w:t>.10. 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14:paraId="270C7E14" w14:textId="520B4586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NONA - OBRIGAÇÕES DO CONTRATADO (</w:t>
      </w:r>
      <w:hyperlink r:id="rId17" w:anchor="art92" w:history="1">
        <w:r w:rsidRPr="00BB08B7">
          <w:rPr>
            <w:rStyle w:val="Hyperlink"/>
            <w:sz w:val="22"/>
            <w:szCs w:val="22"/>
          </w:rPr>
          <w:t>art. 92, XIV, XVI e XVII</w:t>
        </w:r>
      </w:hyperlink>
      <w:r w:rsidRPr="00BB08B7">
        <w:rPr>
          <w:sz w:val="22"/>
          <w:szCs w:val="22"/>
        </w:rPr>
        <w:t>)</w:t>
      </w:r>
    </w:p>
    <w:p w14:paraId="254D8A47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10.1. A licitante vencedora deverá fornecer o objeto em estrita conformidade com disposições e especificações do edital da licitação, de acordo com este Termo de Referência, proposta de preços apresentada, e ainda, nos termos da minuta do contrato.</w:t>
      </w:r>
    </w:p>
    <w:p w14:paraId="2ABE846F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10.2. A empresa vencedora deverá manter os preços licitados durante todo o período de vigência do Contrato. </w:t>
      </w:r>
    </w:p>
    <w:p w14:paraId="69EB6A77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10.3. Nos preços ofertados já estão inclusos todos os custos operacionais, encargos previdenciários, trabalhistas, tributários, comerciais, tributos, fretes e carretos, inclusive ICMS e quaisquer outros que incidam direta ou indiretamente no fornecimento dos produtos, de forma que o objeto não tenha qualquer ônus ao Município. </w:t>
      </w:r>
    </w:p>
    <w:p w14:paraId="076056C3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10.4. A empresa vencedora deverá responsabilizar-se pela qualidade dos serviços fornecidos. </w:t>
      </w:r>
    </w:p>
    <w:p w14:paraId="15ED302A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10.5. Obedecer às especificações constantes neste termo. </w:t>
      </w:r>
    </w:p>
    <w:p w14:paraId="475D6D03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lastRenderedPageBreak/>
        <w:t xml:space="preserve">10.6. Responsabilizar-se pela execução dos serviços, ressaltando que todas as despesas de transporte e outras necessárias ao cumprimento de suas obrigações serão de responsabilidade da contratada. </w:t>
      </w:r>
    </w:p>
    <w:p w14:paraId="662BD6F1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10.7. Realizar a execução os serviços dentro do prazo estipulado. </w:t>
      </w:r>
    </w:p>
    <w:p w14:paraId="3AE1C700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10.8. O retardamento na entrega do objeto/execução dos serviços, não justificado considerar-se-á como infração contratual. </w:t>
      </w:r>
    </w:p>
    <w:p w14:paraId="029C109D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10.9. Responsabilizar–se pelos danos causados diretamente à Administração ou a terceiros, decorrentes de sua culpa ou dolo na execução do Contrato, não excluindo ou reduzindo essa responsabilidade à fiscalização ou o acompanhamento pelo órgão interessado. </w:t>
      </w:r>
    </w:p>
    <w:p w14:paraId="383600B2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10.10. Manter com a contratante relação sempre formal, por escrito, ressalvados os entendimentos verbais motivados pela urgência, que deverão ser de imediato, confirmados por escrito. </w:t>
      </w:r>
    </w:p>
    <w:p w14:paraId="0AC58636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 xml:space="preserve">10.11. Arcar com todos os ônus e encargos decorrentes da execução do objeto do contrato, compreendidas todas as despesas incidentes direta ou indiretamente no custo, inclusive os previdenciários e fiscais, tais como impostos ou taxas, custos de deslocamento necessários ao fornecimento dos bens objeto deste Termo. </w:t>
      </w:r>
    </w:p>
    <w:p w14:paraId="56BA6C0E" w14:textId="77777777" w:rsidR="00535DE3" w:rsidRPr="00BB08B7" w:rsidRDefault="00535DE3" w:rsidP="00BB08B7">
      <w:pPr>
        <w:pStyle w:val="Nivel01"/>
        <w:numPr>
          <w:ilvl w:val="0"/>
          <w:numId w:val="0"/>
        </w:numPr>
        <w:spacing w:line="276" w:lineRule="auto"/>
        <w:rPr>
          <w:b w:val="0"/>
          <w:bCs w:val="0"/>
          <w:sz w:val="22"/>
          <w:szCs w:val="22"/>
        </w:rPr>
      </w:pPr>
      <w:r w:rsidRPr="00BB08B7">
        <w:rPr>
          <w:b w:val="0"/>
          <w:bCs w:val="0"/>
          <w:sz w:val="22"/>
          <w:szCs w:val="22"/>
        </w:rPr>
        <w:t>10.12. Manter durante toda a execução do contrato, em compatibilidade com as obrigações assumidas, todas as condições de habilitação e qualificação exigidas no Edital de licitação.</w:t>
      </w:r>
    </w:p>
    <w:p w14:paraId="48D035E5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DÉCIMA PRIMEIRA – GARANTIA DE EXECUÇÃO (</w:t>
      </w:r>
      <w:hyperlink r:id="rId18" w:anchor="art92" w:history="1">
        <w:r w:rsidRPr="00BB08B7">
          <w:rPr>
            <w:rStyle w:val="Hyperlink"/>
            <w:sz w:val="22"/>
            <w:szCs w:val="22"/>
          </w:rPr>
          <w:t>art. 92, XII e XIII</w:t>
        </w:r>
      </w:hyperlink>
      <w:r w:rsidRPr="00BB08B7">
        <w:rPr>
          <w:sz w:val="22"/>
          <w:szCs w:val="22"/>
        </w:rPr>
        <w:t>)</w:t>
      </w:r>
    </w:p>
    <w:p w14:paraId="76B05FBD" w14:textId="6A5CF830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Cs/>
          <w:color w:val="auto"/>
          <w:sz w:val="22"/>
          <w:szCs w:val="22"/>
        </w:rPr>
      </w:pPr>
      <w:r w:rsidRPr="00BB08B7">
        <w:rPr>
          <w:iCs/>
          <w:color w:val="auto"/>
          <w:sz w:val="22"/>
          <w:szCs w:val="22"/>
        </w:rPr>
        <w:t>1</w:t>
      </w:r>
      <w:r w:rsidR="00BB08B7" w:rsidRPr="00BB08B7">
        <w:rPr>
          <w:iCs/>
          <w:color w:val="auto"/>
          <w:sz w:val="22"/>
          <w:szCs w:val="22"/>
        </w:rPr>
        <w:t>1</w:t>
      </w:r>
      <w:r w:rsidRPr="00BB08B7">
        <w:rPr>
          <w:iCs/>
          <w:color w:val="auto"/>
          <w:sz w:val="22"/>
          <w:szCs w:val="22"/>
        </w:rPr>
        <w:t>.1. Não haverá exigência de garantia contratual da execução.</w:t>
      </w:r>
    </w:p>
    <w:p w14:paraId="6755D5C9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DÉCIMA SEGUNDA – INFRAÇÕES E SANÇÕES ADMINISTRATIVAS (</w:t>
      </w:r>
      <w:hyperlink r:id="rId19" w:anchor="art92" w:history="1">
        <w:r w:rsidRPr="00BB08B7">
          <w:rPr>
            <w:rStyle w:val="Hyperlink"/>
            <w:sz w:val="22"/>
            <w:szCs w:val="22"/>
          </w:rPr>
          <w:t>art. 92, XIV</w:t>
        </w:r>
      </w:hyperlink>
      <w:r w:rsidRPr="00BB08B7">
        <w:rPr>
          <w:sz w:val="22"/>
          <w:szCs w:val="22"/>
        </w:rPr>
        <w:t>)</w:t>
      </w:r>
    </w:p>
    <w:p w14:paraId="62F7713C" w14:textId="1D9BB87A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 xml:space="preserve">.1. Comete infração administrativa, nos termos da </w:t>
      </w:r>
      <w:hyperlink r:id="rId20" w:history="1">
        <w:r w:rsidRPr="00BB08B7">
          <w:rPr>
            <w:rStyle w:val="Hyperlink"/>
            <w:sz w:val="22"/>
            <w:szCs w:val="22"/>
          </w:rPr>
          <w:t>Lei nº 14.133, de 2021</w:t>
        </w:r>
      </w:hyperlink>
      <w:r w:rsidRPr="00BB08B7">
        <w:rPr>
          <w:sz w:val="22"/>
          <w:szCs w:val="22"/>
        </w:rPr>
        <w:t>, o contratado que:</w:t>
      </w:r>
    </w:p>
    <w:p w14:paraId="49BFF63E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der causa à inexecução parcial do contrato;</w:t>
      </w:r>
    </w:p>
    <w:p w14:paraId="6456947E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der causa à inexecução parcial do contrato que cause grave dano à Administração ou ao funcionamento dos serviços públicos ou ao interesse coletivo;</w:t>
      </w:r>
    </w:p>
    <w:p w14:paraId="688B9C28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der causa à inexecução total do contrato;</w:t>
      </w:r>
    </w:p>
    <w:p w14:paraId="4EF2AA6F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ensejar o retardamento da execução ou da entrega do objeto da contratação sem motivo justificado;</w:t>
      </w:r>
    </w:p>
    <w:p w14:paraId="4E81407C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lastRenderedPageBreak/>
        <w:t>apresentar documentação falsa ou prestar declaração falsa durante a execução do contrato;</w:t>
      </w:r>
    </w:p>
    <w:p w14:paraId="4F93BEEC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praticar ato fraudulento na execução do contrato;</w:t>
      </w:r>
    </w:p>
    <w:p w14:paraId="72103075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comportar-se de modo inidôneo ou cometer fraude de qualquer natureza;</w:t>
      </w:r>
    </w:p>
    <w:p w14:paraId="721FF8B4" w14:textId="77777777" w:rsidR="00535DE3" w:rsidRPr="00BB08B7" w:rsidRDefault="00535DE3" w:rsidP="00BB08B7">
      <w:pPr>
        <w:numPr>
          <w:ilvl w:val="2"/>
          <w:numId w:val="26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praticar ato lesivo previsto no art. 5º da Lei nº 12.846, de 1º de agosto de 2013.</w:t>
      </w:r>
    </w:p>
    <w:p w14:paraId="4F950980" w14:textId="77777777" w:rsidR="00535DE3" w:rsidRPr="00BB08B7" w:rsidRDefault="00535DE3" w:rsidP="00BB08B7">
      <w:pPr>
        <w:pStyle w:val="Nivel2"/>
        <w:numPr>
          <w:ilvl w:val="1"/>
          <w:numId w:val="30"/>
        </w:numPr>
        <w:tabs>
          <w:tab w:val="left" w:pos="0"/>
        </w:tabs>
        <w:spacing w:afterLines="120" w:after="288"/>
        <w:ind w:left="0" w:firstLine="0"/>
        <w:rPr>
          <w:sz w:val="22"/>
          <w:szCs w:val="22"/>
        </w:rPr>
      </w:pPr>
      <w:r w:rsidRPr="00BB08B7">
        <w:rPr>
          <w:sz w:val="22"/>
          <w:szCs w:val="22"/>
        </w:rPr>
        <w:t>Serão aplicadas ao contratado que incorrer nas infrações acima descritas as seguintes sanções:</w:t>
      </w:r>
    </w:p>
    <w:p w14:paraId="239A53EF" w14:textId="77777777" w:rsidR="00535DE3" w:rsidRPr="00BB08B7" w:rsidRDefault="00535DE3" w:rsidP="00BB08B7">
      <w:pPr>
        <w:numPr>
          <w:ilvl w:val="2"/>
          <w:numId w:val="27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b/>
          <w:bCs/>
          <w:sz w:val="22"/>
          <w:szCs w:val="22"/>
        </w:rPr>
        <w:t>Advertência</w:t>
      </w:r>
      <w:r w:rsidRPr="00BB08B7">
        <w:rPr>
          <w:rFonts w:ascii="Arial" w:eastAsia="Arial" w:hAnsi="Arial" w:cs="Arial"/>
          <w:sz w:val="22"/>
          <w:szCs w:val="22"/>
        </w:rPr>
        <w:t>, quando o contratado der causa à inexecução parcial do contrato, sempre que não se justificar a imposição de penalidade mais grave (</w:t>
      </w:r>
      <w:hyperlink r:id="rId21" w:anchor="art156§2" w:history="1">
        <w:r w:rsidRPr="00BB08B7">
          <w:rPr>
            <w:rStyle w:val="Hyperlink"/>
            <w:rFonts w:ascii="Arial" w:eastAsia="Arial" w:hAnsi="Arial" w:cs="Arial"/>
            <w:sz w:val="22"/>
            <w:szCs w:val="22"/>
          </w:rPr>
          <w:t xml:space="preserve">art. 156, §2º, da </w:t>
        </w:r>
        <w:bookmarkStart w:id="6" w:name="_Hlk114504069"/>
        <w:r w:rsidRPr="00BB08B7">
          <w:rPr>
            <w:rStyle w:val="Hyperlink"/>
            <w:rFonts w:ascii="Arial" w:eastAsia="Arial" w:hAnsi="Arial" w:cs="Arial"/>
            <w:sz w:val="22"/>
            <w:szCs w:val="22"/>
          </w:rPr>
          <w:t>Lei nº 14.133, de 2021</w:t>
        </w:r>
        <w:bookmarkEnd w:id="6"/>
      </w:hyperlink>
      <w:r w:rsidRPr="00BB08B7">
        <w:rPr>
          <w:rFonts w:ascii="Arial" w:eastAsia="Arial" w:hAnsi="Arial" w:cs="Arial"/>
          <w:sz w:val="22"/>
          <w:szCs w:val="22"/>
        </w:rPr>
        <w:t>);</w:t>
      </w:r>
    </w:p>
    <w:p w14:paraId="7292C8E5" w14:textId="77777777" w:rsidR="00535DE3" w:rsidRPr="00BB08B7" w:rsidRDefault="00535DE3" w:rsidP="00BB08B7">
      <w:pPr>
        <w:numPr>
          <w:ilvl w:val="2"/>
          <w:numId w:val="27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b/>
          <w:bCs/>
          <w:sz w:val="22"/>
          <w:szCs w:val="22"/>
        </w:rPr>
        <w:t>Impedimento de licitar e contratar</w:t>
      </w:r>
      <w:r w:rsidRPr="00BB08B7">
        <w:rPr>
          <w:rFonts w:ascii="Arial" w:eastAsia="Arial" w:hAnsi="Arial" w:cs="Arial"/>
          <w:sz w:val="22"/>
          <w:szCs w:val="22"/>
        </w:rPr>
        <w:t>, quando praticadas as condutas descritas nas alíneas “b”, “c” e “d” do subitem acima deste Contrato, sempre que não se justificar a imposição de penalidade mais grave (</w:t>
      </w:r>
      <w:hyperlink r:id="rId22" w:anchor="art156§4" w:history="1">
        <w:r w:rsidRPr="00BB08B7">
          <w:rPr>
            <w:rStyle w:val="Hyperlink"/>
            <w:rFonts w:ascii="Arial" w:eastAsia="Arial" w:hAnsi="Arial" w:cs="Arial"/>
            <w:sz w:val="22"/>
            <w:szCs w:val="22"/>
          </w:rPr>
          <w:t>art. 156, § 4º, da Lei nº 14.133, de 2021</w:t>
        </w:r>
      </w:hyperlink>
      <w:r w:rsidRPr="00BB08B7">
        <w:rPr>
          <w:rFonts w:ascii="Arial" w:eastAsia="Arial" w:hAnsi="Arial" w:cs="Arial"/>
          <w:sz w:val="22"/>
          <w:szCs w:val="22"/>
        </w:rPr>
        <w:t>);</w:t>
      </w:r>
    </w:p>
    <w:p w14:paraId="0431E791" w14:textId="77777777" w:rsidR="00535DE3" w:rsidRPr="00BB08B7" w:rsidRDefault="00535DE3" w:rsidP="00BB08B7">
      <w:pPr>
        <w:numPr>
          <w:ilvl w:val="2"/>
          <w:numId w:val="27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b/>
          <w:bCs/>
          <w:sz w:val="22"/>
          <w:szCs w:val="22"/>
        </w:rPr>
        <w:t>Declaração de inidoneidade para licitar e contratar</w:t>
      </w:r>
      <w:r w:rsidRPr="00BB08B7">
        <w:rPr>
          <w:rFonts w:ascii="Arial" w:eastAsia="Arial" w:hAnsi="Arial" w:cs="Arial"/>
          <w:sz w:val="22"/>
          <w:szCs w:val="22"/>
        </w:rPr>
        <w:t>, quando praticadas as condutas descritas nas alíneas “e”, “f”, “g” e “h” do subitem acima deste Contrato, bem como nas alíneas “b”, “c” e “d”, que justifiquem a imposição de penalidade mais grave (</w:t>
      </w:r>
      <w:hyperlink r:id="rId23" w:anchor="art156§5" w:history="1">
        <w:r w:rsidRPr="00BB08B7">
          <w:rPr>
            <w:rStyle w:val="Hyperlink"/>
            <w:rFonts w:ascii="Arial" w:eastAsia="Arial" w:hAnsi="Arial" w:cs="Arial"/>
            <w:sz w:val="22"/>
            <w:szCs w:val="22"/>
          </w:rPr>
          <w:t>art. 156, §5º, da Lei nº 14.133, de 2021</w:t>
        </w:r>
      </w:hyperlink>
      <w:r w:rsidRPr="00BB08B7">
        <w:rPr>
          <w:rFonts w:ascii="Arial" w:eastAsia="Arial" w:hAnsi="Arial" w:cs="Arial"/>
          <w:sz w:val="22"/>
          <w:szCs w:val="22"/>
        </w:rPr>
        <w:t>).</w:t>
      </w:r>
    </w:p>
    <w:p w14:paraId="098D4839" w14:textId="77777777" w:rsidR="00535DE3" w:rsidRPr="00BB08B7" w:rsidRDefault="00535DE3" w:rsidP="00BB08B7">
      <w:pPr>
        <w:numPr>
          <w:ilvl w:val="2"/>
          <w:numId w:val="27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b/>
          <w:bCs/>
          <w:sz w:val="22"/>
          <w:szCs w:val="22"/>
        </w:rPr>
        <w:t>Multa:</w:t>
      </w:r>
    </w:p>
    <w:p w14:paraId="0C185C12" w14:textId="77777777" w:rsidR="00535DE3" w:rsidRPr="00BB08B7" w:rsidRDefault="00535DE3" w:rsidP="00BB08B7">
      <w:pPr>
        <w:numPr>
          <w:ilvl w:val="3"/>
          <w:numId w:val="27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moratória de 15% (quinze por cento) por dia de atraso injustificado sobre o valor da parcela inadimplida;</w:t>
      </w:r>
    </w:p>
    <w:p w14:paraId="1D90DC35" w14:textId="77777777" w:rsidR="00535DE3" w:rsidRPr="00BB08B7" w:rsidRDefault="00535DE3" w:rsidP="00BB08B7">
      <w:pPr>
        <w:numPr>
          <w:ilvl w:val="3"/>
          <w:numId w:val="27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compensatória de 30% (trinta por cento) sobre o valor total do contrato, no caso de inexecução total do objeto;</w:t>
      </w:r>
    </w:p>
    <w:p w14:paraId="595CA389" w14:textId="116A5581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.3. A aplicação das sanções previstas neste Contrato não exclui, em hipótese alguma, a obrigação de reparação integral do dano causado ao Contratante (</w:t>
      </w:r>
      <w:hyperlink r:id="rId24" w:anchor="art156§9" w:history="1">
        <w:r w:rsidRPr="00BB08B7">
          <w:rPr>
            <w:rStyle w:val="Hyperlink"/>
            <w:sz w:val="22"/>
            <w:szCs w:val="22"/>
          </w:rPr>
          <w:t>art. 156, §9º, da Lei nº 14.133, de 2021</w:t>
        </w:r>
      </w:hyperlink>
      <w:r w:rsidRPr="00BB08B7">
        <w:rPr>
          <w:sz w:val="22"/>
          <w:szCs w:val="22"/>
        </w:rPr>
        <w:t>)</w:t>
      </w:r>
    </w:p>
    <w:p w14:paraId="51FAA725" w14:textId="4DA391DD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.4. Todas as sanções previstas neste Contrato poderão ser aplicadas cumulativamente com a multa (</w:t>
      </w:r>
      <w:hyperlink r:id="rId25" w:anchor="art156§7" w:history="1">
        <w:r w:rsidRPr="00BB08B7">
          <w:rPr>
            <w:rStyle w:val="Hyperlink"/>
            <w:sz w:val="22"/>
            <w:szCs w:val="22"/>
          </w:rPr>
          <w:t>art. 156, §7º, da Lei nº 14.133, de 2021</w:t>
        </w:r>
      </w:hyperlink>
      <w:r w:rsidRPr="00BB08B7">
        <w:rPr>
          <w:sz w:val="22"/>
          <w:szCs w:val="22"/>
        </w:rPr>
        <w:t>).</w:t>
      </w:r>
    </w:p>
    <w:p w14:paraId="17EB1142" w14:textId="377E26B9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.4.1. Antes da aplicação da multa será facultada a defesa do interessado no prazo de 15 (quinze) dias úteis, contado da data de sua intimação (</w:t>
      </w:r>
      <w:hyperlink r:id="rId26" w:anchor="art157" w:history="1">
        <w:r w:rsidRPr="00BB08B7">
          <w:rPr>
            <w:rStyle w:val="Hyperlink"/>
            <w:sz w:val="22"/>
            <w:szCs w:val="22"/>
          </w:rPr>
          <w:t>art. 157, da Lei nº 14.133, de 2021</w:t>
        </w:r>
      </w:hyperlink>
      <w:r w:rsidRPr="00BB08B7">
        <w:rPr>
          <w:sz w:val="22"/>
          <w:szCs w:val="22"/>
        </w:rPr>
        <w:t>)</w:t>
      </w:r>
    </w:p>
    <w:p w14:paraId="3001CA26" w14:textId="0D645346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.4.2. Se a multa aplicada e as indenizações cabíveis forem superiores ao valor do pagamento eventualmente devido pelo Contratante ao Contratado, além da perda desse valor, a diferença será descontada da garantia prestada ou será cobrada judicialmente (</w:t>
      </w:r>
      <w:hyperlink r:id="rId27" w:anchor="art156§8" w:history="1">
        <w:r w:rsidRPr="00BB08B7">
          <w:rPr>
            <w:rStyle w:val="Hyperlink"/>
            <w:sz w:val="22"/>
            <w:szCs w:val="22"/>
          </w:rPr>
          <w:t>art. 156, §8º, da Lei nº 14.133, de 2021</w:t>
        </w:r>
      </w:hyperlink>
      <w:r w:rsidRPr="00BB08B7">
        <w:rPr>
          <w:sz w:val="22"/>
          <w:szCs w:val="22"/>
        </w:rPr>
        <w:t>).</w:t>
      </w:r>
    </w:p>
    <w:p w14:paraId="4FB4DDFC" w14:textId="68ED0CBD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lastRenderedPageBreak/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 xml:space="preserve">.4.3. Previamente ao encaminhamento à cobrança judicial, a multa poderá ser recolhida administrativamente no prazo máximo </w:t>
      </w:r>
      <w:r w:rsidRPr="00BB08B7">
        <w:rPr>
          <w:color w:val="auto"/>
          <w:sz w:val="22"/>
          <w:szCs w:val="22"/>
        </w:rPr>
        <w:t xml:space="preserve">de 15 (quinze) dias, </w:t>
      </w:r>
      <w:r w:rsidRPr="00BB08B7">
        <w:rPr>
          <w:sz w:val="22"/>
          <w:szCs w:val="22"/>
        </w:rPr>
        <w:t>a contar da data do recebimento da comunicação enviada pela autoridade competente.</w:t>
      </w:r>
      <w:bookmarkStart w:id="7" w:name="_Hlk78351618"/>
      <w:bookmarkEnd w:id="7"/>
    </w:p>
    <w:p w14:paraId="68B4DFA4" w14:textId="72D2EBE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.4.4. A aplicação das sanções realizar-se-á em processo administrativo que assegure o contraditório e a ampla defesa ao Contratado, observando-se o procedimento previsto no caput</w:t>
      </w:r>
      <w:r w:rsidRPr="00BB08B7">
        <w:rPr>
          <w:b/>
          <w:bCs/>
          <w:sz w:val="22"/>
          <w:szCs w:val="22"/>
        </w:rPr>
        <w:t xml:space="preserve"> </w:t>
      </w:r>
      <w:r w:rsidRPr="00BB08B7">
        <w:rPr>
          <w:sz w:val="22"/>
          <w:szCs w:val="22"/>
        </w:rPr>
        <w:t xml:space="preserve">e parágrafos do </w:t>
      </w:r>
      <w:hyperlink r:id="rId28" w:anchor="art158" w:history="1">
        <w:r w:rsidRPr="00BB08B7">
          <w:rPr>
            <w:rStyle w:val="Hyperlink"/>
            <w:sz w:val="22"/>
            <w:szCs w:val="22"/>
          </w:rPr>
          <w:t>art. 158 da Lei nº 14.133, de 2021</w:t>
        </w:r>
      </w:hyperlink>
      <w:r w:rsidRPr="00BB08B7">
        <w:rPr>
          <w:sz w:val="22"/>
          <w:szCs w:val="22"/>
        </w:rPr>
        <w:t>, para as penalidades de impedimento de licitar e contratar e de declaração de inidoneidade para licitar ou contratar.</w:t>
      </w:r>
    </w:p>
    <w:p w14:paraId="7DF48146" w14:textId="4083E4AA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.5. Na aplicação das sanções serão considerados (</w:t>
      </w:r>
      <w:hyperlink r:id="rId29" w:anchor="art156§1" w:history="1">
        <w:r w:rsidRPr="00BB08B7">
          <w:rPr>
            <w:rStyle w:val="Hyperlink"/>
            <w:sz w:val="22"/>
            <w:szCs w:val="22"/>
          </w:rPr>
          <w:t>art. 156, §1º, da Lei nº 14.133, de 2021</w:t>
        </w:r>
      </w:hyperlink>
      <w:r w:rsidRPr="00BB08B7">
        <w:rPr>
          <w:sz w:val="22"/>
          <w:szCs w:val="22"/>
        </w:rPr>
        <w:t>):</w:t>
      </w:r>
    </w:p>
    <w:p w14:paraId="28104D72" w14:textId="77777777" w:rsidR="00535DE3" w:rsidRPr="00BB08B7" w:rsidRDefault="00535DE3" w:rsidP="00BB08B7">
      <w:pPr>
        <w:numPr>
          <w:ilvl w:val="0"/>
          <w:numId w:val="25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a natureza e a gravidade da infração cometida;</w:t>
      </w:r>
    </w:p>
    <w:p w14:paraId="1477E15D" w14:textId="77777777" w:rsidR="00535DE3" w:rsidRPr="00BB08B7" w:rsidRDefault="00535DE3" w:rsidP="00BB08B7">
      <w:pPr>
        <w:numPr>
          <w:ilvl w:val="0"/>
          <w:numId w:val="25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as peculiaridades do caso concreto;</w:t>
      </w:r>
    </w:p>
    <w:p w14:paraId="560D632F" w14:textId="77777777" w:rsidR="00535DE3" w:rsidRPr="00BB08B7" w:rsidRDefault="00535DE3" w:rsidP="00BB08B7">
      <w:pPr>
        <w:numPr>
          <w:ilvl w:val="0"/>
          <w:numId w:val="25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as circunstâncias agravantes ou atenuantes;</w:t>
      </w:r>
    </w:p>
    <w:p w14:paraId="5AA2D6F7" w14:textId="77777777" w:rsidR="00535DE3" w:rsidRPr="00BB08B7" w:rsidRDefault="00535DE3" w:rsidP="00BB08B7">
      <w:pPr>
        <w:numPr>
          <w:ilvl w:val="0"/>
          <w:numId w:val="25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os danos que dela provierem para o Contratante;</w:t>
      </w:r>
    </w:p>
    <w:p w14:paraId="341DBA37" w14:textId="77777777" w:rsidR="00535DE3" w:rsidRPr="00BB08B7" w:rsidRDefault="00535DE3" w:rsidP="00BB08B7">
      <w:pPr>
        <w:numPr>
          <w:ilvl w:val="0"/>
          <w:numId w:val="25"/>
        </w:numPr>
        <w:tabs>
          <w:tab w:val="left" w:pos="0"/>
        </w:tabs>
        <w:suppressAutoHyphens/>
        <w:spacing w:before="120" w:afterLines="120" w:after="288" w:line="276" w:lineRule="auto"/>
        <w:ind w:left="0" w:firstLine="0"/>
        <w:contextualSpacing/>
        <w:jc w:val="both"/>
        <w:rPr>
          <w:rFonts w:ascii="Arial" w:eastAsia="Arial" w:hAnsi="Arial" w:cs="Arial"/>
          <w:sz w:val="22"/>
          <w:szCs w:val="22"/>
        </w:rPr>
      </w:pPr>
      <w:r w:rsidRPr="00BB08B7">
        <w:rPr>
          <w:rFonts w:ascii="Arial" w:eastAsia="Arial" w:hAnsi="Arial" w:cs="Arial"/>
          <w:sz w:val="22"/>
          <w:szCs w:val="22"/>
        </w:rPr>
        <w:t>a implantação ou o aperfeiçoamento de programa de integridade, conforme normas e orientações dos órgãos de controle.</w:t>
      </w:r>
    </w:p>
    <w:p w14:paraId="737DACD0" w14:textId="4B7A87CC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 xml:space="preserve">.6. Os atos previstos como infrações administrativas na </w:t>
      </w:r>
      <w:hyperlink r:id="rId30" w:history="1">
        <w:r w:rsidRPr="00BB08B7">
          <w:rPr>
            <w:rStyle w:val="Hyperlink"/>
            <w:sz w:val="22"/>
            <w:szCs w:val="22"/>
          </w:rPr>
          <w:t>Lei nº 14.133, de 2021</w:t>
        </w:r>
      </w:hyperlink>
      <w:r w:rsidRPr="00BB08B7">
        <w:rPr>
          <w:sz w:val="22"/>
          <w:szCs w:val="22"/>
        </w:rPr>
        <w:t xml:space="preserve">, ou em outras leis de licitações e contratos da Administração Pública que também sejam tipificados como atos lesivos </w:t>
      </w:r>
      <w:hyperlink r:id="rId31" w:history="1">
        <w:r w:rsidRPr="00BB08B7">
          <w:rPr>
            <w:rStyle w:val="Hyperlink"/>
            <w:sz w:val="22"/>
            <w:szCs w:val="22"/>
          </w:rPr>
          <w:t>na Lei nº 12.846, de 2013</w:t>
        </w:r>
      </w:hyperlink>
      <w:r w:rsidRPr="00BB08B7">
        <w:rPr>
          <w:sz w:val="22"/>
          <w:szCs w:val="22"/>
        </w:rPr>
        <w:t xml:space="preserve">, serão apurados e julgados conjuntamente, nos mesmos autos, observados o rito procedimental e autoridade competente definidos na referida </w:t>
      </w:r>
      <w:hyperlink r:id="rId32" w:anchor="art159" w:history="1">
        <w:r w:rsidRPr="00BB08B7">
          <w:rPr>
            <w:rStyle w:val="Hyperlink"/>
            <w:sz w:val="22"/>
            <w:szCs w:val="22"/>
          </w:rPr>
          <w:t>Lei (art. 159</w:t>
        </w:r>
      </w:hyperlink>
      <w:r w:rsidRPr="00BB08B7">
        <w:rPr>
          <w:sz w:val="22"/>
          <w:szCs w:val="22"/>
        </w:rPr>
        <w:t>).</w:t>
      </w:r>
    </w:p>
    <w:p w14:paraId="375BA9CA" w14:textId="5D6A7D71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/>
          <w:iCs/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.7. A personalidade jurídica do Contratado poderá ser desconsiderada sempre que utilizada com abuso do direito para facilitar, encobrir ou dissimular a prática dos atos ilícitos previstos neste Contrato ou para provocar confusão patrimonial, e, nesse caso, todos os efeitos das sanções aplicadas à pessoa jurídica serão estendidos aos seus administradores e sócios com poderes de administração, à pessoa jurídica sucessora ou à empresa do mesmo ramo com relação de coligação ou controle, de fato ou de direito, com o Contratado, observados, em todos os casos, o contraditório, a ampla defesa e a obrigatoriedade de análise jurídica prévia (</w:t>
      </w:r>
      <w:hyperlink r:id="rId33" w:anchor="art160" w:history="1">
        <w:r w:rsidRPr="00BB08B7">
          <w:rPr>
            <w:rStyle w:val="Hyperlink"/>
            <w:sz w:val="22"/>
            <w:szCs w:val="22"/>
          </w:rPr>
          <w:t>art. 160, da Lei nº 14.133, de 2021</w:t>
        </w:r>
      </w:hyperlink>
      <w:r w:rsidRPr="00BB08B7">
        <w:rPr>
          <w:sz w:val="22"/>
          <w:szCs w:val="22"/>
        </w:rPr>
        <w:t>)</w:t>
      </w:r>
    </w:p>
    <w:p w14:paraId="528D7888" w14:textId="19F1F0E0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/>
          <w:iCs/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>.8.  O Contratante deverá, no prazo máximo 15 (quinze) dias úteis, contado da data de aplicação da sanção, informar e manter atualizados os dados relativos às sanções por ela aplicadas, para fins de publicidade no Cadastro Nacional de Empresas Inidôneas e Suspensas (</w:t>
      </w:r>
      <w:proofErr w:type="spellStart"/>
      <w:r w:rsidRPr="00BB08B7">
        <w:rPr>
          <w:sz w:val="22"/>
          <w:szCs w:val="22"/>
        </w:rPr>
        <w:t>Ceis</w:t>
      </w:r>
      <w:proofErr w:type="spellEnd"/>
      <w:r w:rsidRPr="00BB08B7">
        <w:rPr>
          <w:sz w:val="22"/>
          <w:szCs w:val="22"/>
        </w:rPr>
        <w:t xml:space="preserve">) e no </w:t>
      </w:r>
      <w:r w:rsidRPr="00BB08B7">
        <w:rPr>
          <w:bCs/>
          <w:sz w:val="22"/>
          <w:szCs w:val="22"/>
        </w:rPr>
        <w:t>Cadastro de Restrições ao Direito de Contratar com a Administração Pública (TCE Paraná)</w:t>
      </w:r>
      <w:r w:rsidRPr="00BB08B7">
        <w:rPr>
          <w:sz w:val="22"/>
          <w:szCs w:val="22"/>
        </w:rPr>
        <w:t>. (</w:t>
      </w:r>
      <w:hyperlink r:id="rId34" w:anchor="art161" w:history="1">
        <w:r w:rsidRPr="00BB08B7">
          <w:rPr>
            <w:rStyle w:val="Hyperlink"/>
            <w:sz w:val="22"/>
            <w:szCs w:val="22"/>
          </w:rPr>
          <w:t>Art. 161, da Lei nº 14.133, de 2021</w:t>
        </w:r>
      </w:hyperlink>
      <w:r w:rsidRPr="00BB08B7">
        <w:rPr>
          <w:sz w:val="22"/>
          <w:szCs w:val="22"/>
        </w:rPr>
        <w:t>)</w:t>
      </w:r>
    </w:p>
    <w:p w14:paraId="1855E48E" w14:textId="66DD797E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/>
          <w:iCs/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 xml:space="preserve">.9. As sanções de impedimento de licitar e contratar e declaração de inidoneidade para licitar ou contratar são passíveis de reabilitação na forma do </w:t>
      </w:r>
      <w:hyperlink r:id="rId35" w:anchor="art163" w:history="1">
        <w:r w:rsidRPr="00BB08B7">
          <w:rPr>
            <w:rStyle w:val="Hyperlink"/>
            <w:sz w:val="22"/>
            <w:szCs w:val="22"/>
          </w:rPr>
          <w:t>art. 163 da Lei nº 14.133/21.</w:t>
        </w:r>
      </w:hyperlink>
    </w:p>
    <w:p w14:paraId="322DEBAF" w14:textId="3DA28F49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2</w:t>
      </w:r>
      <w:r w:rsidRPr="00BB08B7">
        <w:rPr>
          <w:sz w:val="22"/>
          <w:szCs w:val="22"/>
        </w:rPr>
        <w:t xml:space="preserve">.10. Os débitos do contratado para com a Administração contratante, resultantes de multa administrativa e/ou indenizações, não inscritos em dívida ativa, poderão ser compensados, total ou parcialmente, com os créditos devidos pelo referido órgão decorrentes deste mesmo contrato </w:t>
      </w:r>
      <w:r w:rsidRPr="00BB08B7">
        <w:rPr>
          <w:sz w:val="22"/>
          <w:szCs w:val="22"/>
        </w:rPr>
        <w:lastRenderedPageBreak/>
        <w:t>ou de outros contratos administrativos que o contratado possua com o mesmo órgão ora contratante.</w:t>
      </w:r>
    </w:p>
    <w:p w14:paraId="26B77915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ind w:firstLine="567"/>
        <w:rPr>
          <w:b/>
          <w:bCs/>
          <w:color w:val="FFFFFF" w:themeColor="background1"/>
          <w:sz w:val="22"/>
          <w:szCs w:val="22"/>
        </w:rPr>
      </w:pPr>
      <w:r w:rsidRPr="00BB08B7">
        <w:rPr>
          <w:b/>
          <w:bCs/>
          <w:sz w:val="22"/>
          <w:szCs w:val="22"/>
        </w:rPr>
        <w:t>CLÁUSULA DÉCIMA TERCEIRA – DA EXTINÇÃO CONTRATUAL (</w:t>
      </w:r>
      <w:hyperlink r:id="rId36" w:anchor="art92" w:history="1">
        <w:r w:rsidRPr="00BB08B7">
          <w:rPr>
            <w:rStyle w:val="Hyperlink"/>
            <w:b/>
            <w:bCs/>
            <w:sz w:val="22"/>
            <w:szCs w:val="22"/>
          </w:rPr>
          <w:t>art. 92, XIX</w:t>
        </w:r>
      </w:hyperlink>
      <w:r w:rsidRPr="00BB08B7">
        <w:rPr>
          <w:b/>
          <w:bCs/>
          <w:sz w:val="22"/>
          <w:szCs w:val="22"/>
        </w:rPr>
        <w:t>)</w:t>
      </w:r>
    </w:p>
    <w:p w14:paraId="67ACF2AB" w14:textId="51B96D9E" w:rsidR="00535DE3" w:rsidRPr="00BB08B7" w:rsidRDefault="00BB08B7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Cs/>
          <w:color w:val="auto"/>
          <w:sz w:val="22"/>
          <w:szCs w:val="22"/>
        </w:rPr>
      </w:pPr>
      <w:r w:rsidRPr="00BB08B7">
        <w:rPr>
          <w:iCs/>
          <w:color w:val="auto"/>
          <w:sz w:val="22"/>
          <w:szCs w:val="22"/>
        </w:rPr>
        <w:t xml:space="preserve">13.1. </w:t>
      </w:r>
      <w:r w:rsidR="00535DE3" w:rsidRPr="00BB08B7">
        <w:rPr>
          <w:iCs/>
          <w:color w:val="auto"/>
          <w:sz w:val="22"/>
          <w:szCs w:val="22"/>
        </w:rPr>
        <w:t>O contrato pode ser extinto antes do prazo nele fixado, sem ônus para o contratante, quando esta não dispuser de créditos orçamentários para sua continuidade ou quando entender que o contrato não mais lhe oferece vantagem.</w:t>
      </w:r>
    </w:p>
    <w:p w14:paraId="70E6745E" w14:textId="3F7A7F82" w:rsidR="00535DE3" w:rsidRPr="00BB08B7" w:rsidRDefault="00BB08B7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Cs/>
          <w:color w:val="auto"/>
          <w:sz w:val="22"/>
          <w:szCs w:val="22"/>
        </w:rPr>
      </w:pPr>
      <w:r w:rsidRPr="00BB08B7">
        <w:rPr>
          <w:iCs/>
          <w:color w:val="auto"/>
          <w:sz w:val="22"/>
          <w:szCs w:val="22"/>
        </w:rPr>
        <w:t xml:space="preserve">13.2. </w:t>
      </w:r>
      <w:r w:rsidR="00535DE3" w:rsidRPr="00BB08B7">
        <w:rPr>
          <w:iCs/>
          <w:color w:val="auto"/>
          <w:sz w:val="22"/>
          <w:szCs w:val="22"/>
        </w:rPr>
        <w:t>A extinção nesta hipótese ocorrerá na próxima data de aniversário do contrato, desde que haja a notificação do contratado pelo contratante nesse sentido com pelo menos 2 (dois) meses de antecedência desse dia.</w:t>
      </w:r>
    </w:p>
    <w:p w14:paraId="540B29B7" w14:textId="70FF91AD" w:rsidR="00535DE3" w:rsidRPr="00BB08B7" w:rsidRDefault="00BB08B7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iCs/>
          <w:color w:val="auto"/>
          <w:sz w:val="22"/>
          <w:szCs w:val="22"/>
        </w:rPr>
      </w:pPr>
      <w:r w:rsidRPr="00BB08B7">
        <w:rPr>
          <w:iCs/>
          <w:color w:val="auto"/>
          <w:sz w:val="22"/>
          <w:szCs w:val="22"/>
        </w:rPr>
        <w:t xml:space="preserve">13.3. </w:t>
      </w:r>
      <w:r w:rsidR="00535DE3" w:rsidRPr="00BB08B7">
        <w:rPr>
          <w:iCs/>
          <w:color w:val="auto"/>
          <w:sz w:val="22"/>
          <w:szCs w:val="22"/>
        </w:rPr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4B4C3D27" w14:textId="66266285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>.4</w:t>
      </w:r>
      <w:r w:rsidR="00BB08B7" w:rsidRPr="00BB08B7">
        <w:rPr>
          <w:sz w:val="22"/>
          <w:szCs w:val="22"/>
        </w:rPr>
        <w:t>.</w:t>
      </w:r>
      <w:r w:rsidRPr="00BB08B7">
        <w:rPr>
          <w:sz w:val="22"/>
          <w:szCs w:val="22"/>
        </w:rPr>
        <w:t xml:space="preserve"> O contrato pode ser extinto antes de cumpridas as obrigações nele estipuladas, ou antes do prazo nele fixado, por algum dos motivos previstos no </w:t>
      </w:r>
      <w:hyperlink r:id="rId37" w:anchor="art137" w:history="1">
        <w:r w:rsidRPr="00BB08B7">
          <w:rPr>
            <w:rStyle w:val="Hyperlink"/>
            <w:sz w:val="22"/>
            <w:szCs w:val="22"/>
          </w:rPr>
          <w:t>artigo 137 da Lei nº 14.133/21</w:t>
        </w:r>
      </w:hyperlink>
      <w:r w:rsidRPr="00BB08B7">
        <w:rPr>
          <w:sz w:val="22"/>
          <w:szCs w:val="22"/>
        </w:rPr>
        <w:t xml:space="preserve">, bem como amigavelmente, </w:t>
      </w:r>
      <w:r w:rsidRPr="00BB08B7">
        <w:rPr>
          <w:color w:val="000000" w:themeColor="text1"/>
          <w:sz w:val="22"/>
          <w:szCs w:val="22"/>
        </w:rPr>
        <w:t>assegurados o contraditório e a ampla defesa</w:t>
      </w:r>
      <w:r w:rsidRPr="00BB08B7">
        <w:rPr>
          <w:sz w:val="22"/>
          <w:szCs w:val="22"/>
        </w:rPr>
        <w:t>.</w:t>
      </w:r>
    </w:p>
    <w:p w14:paraId="46D2DBAE" w14:textId="7E5BD0DA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 xml:space="preserve">.4.1. Nesta hipótese, aplicam-se também os </w:t>
      </w:r>
      <w:hyperlink r:id="rId38" w:anchor="art138" w:history="1">
        <w:r w:rsidRPr="00BB08B7">
          <w:rPr>
            <w:rStyle w:val="Hyperlink"/>
            <w:sz w:val="22"/>
            <w:szCs w:val="22"/>
          </w:rPr>
          <w:t>artigos 138 e 139</w:t>
        </w:r>
      </w:hyperlink>
      <w:r w:rsidRPr="00BB08B7">
        <w:rPr>
          <w:sz w:val="22"/>
          <w:szCs w:val="22"/>
        </w:rPr>
        <w:t xml:space="preserve"> da mesma Lei.</w:t>
      </w:r>
    </w:p>
    <w:p w14:paraId="22428C3D" w14:textId="7059CE32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 xml:space="preserve">.4.2. A </w:t>
      </w:r>
      <w:r w:rsidRPr="00BB08B7">
        <w:rPr>
          <w:color w:val="000000" w:themeColor="text1"/>
          <w:sz w:val="22"/>
          <w:szCs w:val="22"/>
        </w:rPr>
        <w:t>alteração social ou a modificação da finalidade ou da estrutura da empresa</w:t>
      </w:r>
      <w:r w:rsidRPr="00BB08B7">
        <w:rPr>
          <w:sz w:val="22"/>
          <w:szCs w:val="22"/>
        </w:rPr>
        <w:t xml:space="preserve"> não ensejará a rescisão se não </w:t>
      </w:r>
      <w:r w:rsidRPr="00BB08B7">
        <w:rPr>
          <w:color w:val="000000" w:themeColor="text1"/>
          <w:sz w:val="22"/>
          <w:szCs w:val="22"/>
        </w:rPr>
        <w:t>restringir sua capacidade de concluir o contrato.</w:t>
      </w:r>
    </w:p>
    <w:p w14:paraId="6E0AB475" w14:textId="30D3D797" w:rsidR="00535DE3" w:rsidRPr="00BB08B7" w:rsidRDefault="00535DE3" w:rsidP="00BB08B7">
      <w:pPr>
        <w:pStyle w:val="Nivel4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 xml:space="preserve">.4.3. </w:t>
      </w:r>
      <w:r w:rsidRPr="00BB08B7">
        <w:rPr>
          <w:color w:val="000000" w:themeColor="text1"/>
          <w:sz w:val="22"/>
          <w:szCs w:val="22"/>
        </w:rPr>
        <w:t xml:space="preserve">Se a operação </w:t>
      </w:r>
      <w:r w:rsidRPr="00BB08B7">
        <w:rPr>
          <w:sz w:val="22"/>
          <w:szCs w:val="22"/>
        </w:rPr>
        <w:t>implicar mudança da pessoa jurídica contratada, deverá ser formalizado termo aditivo para alteração subjetiva.</w:t>
      </w:r>
    </w:p>
    <w:p w14:paraId="2BB9E477" w14:textId="5ED9CEFC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>.5. O termo de rescisão, sempre que possível, será precedido:</w:t>
      </w:r>
    </w:p>
    <w:p w14:paraId="157E7BBB" w14:textId="77D14F8A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>.5.1. Balanço dos eventos contratuais já cumpridos ou parcialmente cumpridos;</w:t>
      </w:r>
    </w:p>
    <w:p w14:paraId="305D67E3" w14:textId="0055A345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>.5.2. Relação dos pagamentos já efetuados e ainda devidos;</w:t>
      </w:r>
    </w:p>
    <w:p w14:paraId="0A6736BA" w14:textId="757C7B17" w:rsidR="00535DE3" w:rsidRPr="00BB08B7" w:rsidRDefault="00535DE3" w:rsidP="00BB08B7">
      <w:pPr>
        <w:pStyle w:val="Nivel3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>.5.3. Indenizações e multas.</w:t>
      </w:r>
    </w:p>
    <w:p w14:paraId="34AB2715" w14:textId="4CF1ECEB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3</w:t>
      </w:r>
      <w:r w:rsidRPr="00BB08B7">
        <w:rPr>
          <w:sz w:val="22"/>
          <w:szCs w:val="22"/>
        </w:rPr>
        <w:t>.6. A extinção do contrato não configura óbice para o reconhecimento do desequilíbrio econômico-financeiro, hipótese em que será concedida indenização por meio de termo indenizatório (</w:t>
      </w:r>
      <w:hyperlink r:id="rId39" w:anchor="art131" w:history="1">
        <w:r w:rsidRPr="00BB08B7">
          <w:rPr>
            <w:rStyle w:val="Hyperlink"/>
            <w:sz w:val="22"/>
            <w:szCs w:val="22"/>
          </w:rPr>
          <w:t xml:space="preserve">art. 131, </w:t>
        </w:r>
        <w:r w:rsidRPr="00BB08B7">
          <w:rPr>
            <w:rStyle w:val="Hyperlink"/>
            <w:i/>
            <w:iCs/>
            <w:sz w:val="22"/>
            <w:szCs w:val="22"/>
          </w:rPr>
          <w:t xml:space="preserve">caput, </w:t>
        </w:r>
        <w:r w:rsidRPr="00BB08B7">
          <w:rPr>
            <w:rStyle w:val="Hyperlink"/>
            <w:sz w:val="22"/>
            <w:szCs w:val="22"/>
          </w:rPr>
          <w:t>da Lei n.º 14.133, de 2021).</w:t>
        </w:r>
      </w:hyperlink>
      <w:r w:rsidRPr="00BB08B7">
        <w:rPr>
          <w:sz w:val="22"/>
          <w:szCs w:val="22"/>
        </w:rPr>
        <w:t xml:space="preserve"> </w:t>
      </w:r>
    </w:p>
    <w:p w14:paraId="25071C3C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lastRenderedPageBreak/>
        <w:t>CLÁUSULA DÉCIMA QUARTA – DOTAÇÃO ORÇAMENTÁRIA (</w:t>
      </w:r>
      <w:hyperlink r:id="rId40" w:anchor="art92" w:history="1">
        <w:r w:rsidRPr="00BB08B7">
          <w:rPr>
            <w:rStyle w:val="Hyperlink"/>
            <w:sz w:val="22"/>
            <w:szCs w:val="22"/>
          </w:rPr>
          <w:t>art. 92, VIII</w:t>
        </w:r>
      </w:hyperlink>
      <w:r w:rsidRPr="00BB08B7">
        <w:rPr>
          <w:sz w:val="22"/>
          <w:szCs w:val="22"/>
        </w:rPr>
        <w:t>)</w:t>
      </w:r>
    </w:p>
    <w:p w14:paraId="1CD2E7D7" w14:textId="379E3E06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4</w:t>
      </w:r>
      <w:r w:rsidRPr="00BB08B7">
        <w:rPr>
          <w:sz w:val="22"/>
          <w:szCs w:val="22"/>
        </w:rPr>
        <w:t>.1. As despesas decorrentes deste contrato correrão por conta da dotação orçamentária n</w:t>
      </w:r>
      <w:r w:rsidRPr="00BB08B7">
        <w:rPr>
          <w:b/>
          <w:bCs/>
          <w:sz w:val="22"/>
          <w:szCs w:val="22"/>
        </w:rPr>
        <w:t>º &lt;DOTACOES.CONTRATO#T&gt;</w:t>
      </w:r>
    </w:p>
    <w:p w14:paraId="6214E5DD" w14:textId="3760A438" w:rsidR="00535DE3" w:rsidRPr="00BB08B7" w:rsidRDefault="00535DE3" w:rsidP="00BB08B7">
      <w:pPr>
        <w:pStyle w:val="Nvel2-Red"/>
        <w:numPr>
          <w:ilvl w:val="0"/>
          <w:numId w:val="0"/>
        </w:numPr>
        <w:tabs>
          <w:tab w:val="left" w:pos="0"/>
        </w:tabs>
        <w:spacing w:afterLines="120" w:after="288"/>
        <w:rPr>
          <w:i w:val="0"/>
          <w:iCs w:val="0"/>
          <w:color w:val="auto"/>
          <w:sz w:val="22"/>
          <w:szCs w:val="22"/>
        </w:rPr>
      </w:pPr>
      <w:r w:rsidRPr="00BB08B7">
        <w:rPr>
          <w:i w:val="0"/>
          <w:iCs w:val="0"/>
          <w:color w:val="auto"/>
          <w:sz w:val="22"/>
          <w:szCs w:val="22"/>
        </w:rPr>
        <w:t>1</w:t>
      </w:r>
      <w:r w:rsidR="00BB08B7" w:rsidRPr="00BB08B7">
        <w:rPr>
          <w:i w:val="0"/>
          <w:iCs w:val="0"/>
          <w:color w:val="auto"/>
          <w:sz w:val="22"/>
          <w:szCs w:val="22"/>
        </w:rPr>
        <w:t>4</w:t>
      </w:r>
      <w:r w:rsidRPr="00BB08B7">
        <w:rPr>
          <w:i w:val="0"/>
          <w:iCs w:val="0"/>
          <w:color w:val="auto"/>
          <w:sz w:val="22"/>
          <w:szCs w:val="22"/>
        </w:rPr>
        <w:t>.2. A dotação relativa aos exercícios financeiros subsequentes será indicada após aprovação da Lei Orçamentária respectiva e liberação dos créditos correspondentes, mediante apostilamento.</w:t>
      </w:r>
    </w:p>
    <w:p w14:paraId="56C3496B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DÉCIMA QUINTA – DOS CASOS OMISSOS (</w:t>
      </w:r>
      <w:hyperlink r:id="rId41" w:anchor="art92" w:history="1">
        <w:r w:rsidRPr="00BB08B7">
          <w:rPr>
            <w:rStyle w:val="Hyperlink"/>
            <w:sz w:val="22"/>
            <w:szCs w:val="22"/>
          </w:rPr>
          <w:t>art. 92, III</w:t>
        </w:r>
      </w:hyperlink>
      <w:r w:rsidRPr="00BB08B7">
        <w:rPr>
          <w:sz w:val="22"/>
          <w:szCs w:val="22"/>
        </w:rPr>
        <w:t>)</w:t>
      </w:r>
    </w:p>
    <w:p w14:paraId="1CE46A8F" w14:textId="460E881D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5</w:t>
      </w:r>
      <w:r w:rsidRPr="00BB08B7">
        <w:rPr>
          <w:sz w:val="22"/>
          <w:szCs w:val="22"/>
        </w:rPr>
        <w:t xml:space="preserve">.1. Os casos omissos serão decididos pelo contratante, segundo as disposições contidas na </w:t>
      </w:r>
      <w:hyperlink r:id="rId42" w:history="1">
        <w:r w:rsidRPr="00BB08B7">
          <w:rPr>
            <w:rStyle w:val="Hyperlink"/>
            <w:sz w:val="22"/>
            <w:szCs w:val="22"/>
          </w:rPr>
          <w:t>Lei nº 14.133, de 2021</w:t>
        </w:r>
      </w:hyperlink>
      <w:r w:rsidRPr="00BB08B7">
        <w:rPr>
          <w:sz w:val="22"/>
          <w:szCs w:val="22"/>
        </w:rPr>
        <w:t xml:space="preserve">, e demais normas federais aplicáveis e, subsidiariamente, segundo as disposições contidas na </w:t>
      </w:r>
      <w:hyperlink r:id="rId43" w:history="1">
        <w:r w:rsidRPr="00BB08B7">
          <w:rPr>
            <w:rStyle w:val="Hyperlink"/>
            <w:sz w:val="22"/>
            <w:szCs w:val="22"/>
          </w:rPr>
          <w:t>Lei nº 8.078, de 1990 – Código de Defesa do Consumidor</w:t>
        </w:r>
      </w:hyperlink>
      <w:r w:rsidRPr="00BB08B7">
        <w:rPr>
          <w:sz w:val="22"/>
          <w:szCs w:val="22"/>
        </w:rPr>
        <w:t xml:space="preserve"> – e normas e princípios gerais dos contratos.</w:t>
      </w:r>
    </w:p>
    <w:p w14:paraId="01D8BDE1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DÉCIMA SEXTA – ALTERAÇÕES</w:t>
      </w:r>
    </w:p>
    <w:p w14:paraId="72F9109D" w14:textId="2FE23A35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6</w:t>
      </w:r>
      <w:r w:rsidRPr="00BB08B7">
        <w:rPr>
          <w:sz w:val="22"/>
          <w:szCs w:val="22"/>
        </w:rPr>
        <w:t xml:space="preserve">.1. Eventuais alterações contratuais reger-se-ão pela disciplina dos </w:t>
      </w:r>
      <w:hyperlink r:id="rId44" w:anchor="art124" w:history="1">
        <w:proofErr w:type="spellStart"/>
        <w:r w:rsidRPr="00BB08B7">
          <w:rPr>
            <w:rStyle w:val="Hyperlink"/>
            <w:sz w:val="22"/>
            <w:szCs w:val="22"/>
          </w:rPr>
          <w:t>arts</w:t>
        </w:r>
        <w:proofErr w:type="spellEnd"/>
        <w:r w:rsidRPr="00BB08B7">
          <w:rPr>
            <w:rStyle w:val="Hyperlink"/>
            <w:sz w:val="22"/>
            <w:szCs w:val="22"/>
          </w:rPr>
          <w:t>. 124 e seguintes da Lei nº 14.133, de 2021</w:t>
        </w:r>
      </w:hyperlink>
      <w:r w:rsidRPr="00BB08B7">
        <w:rPr>
          <w:sz w:val="22"/>
          <w:szCs w:val="22"/>
        </w:rPr>
        <w:t>.</w:t>
      </w:r>
    </w:p>
    <w:p w14:paraId="57FF59DC" w14:textId="6743A0A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6</w:t>
      </w:r>
      <w:r w:rsidRPr="00BB08B7">
        <w:rPr>
          <w:sz w:val="22"/>
          <w:szCs w:val="22"/>
        </w:rPr>
        <w:t>.2. O contratado é obrigado a aceitar, nas mesmas condições contratuais, os acréscimos ou supressões que se fizerem necessários, até o limite de 25% (vinte e cinco por cento) do valor inicial atualizado do contrato.</w:t>
      </w:r>
    </w:p>
    <w:p w14:paraId="7A274361" w14:textId="7BB9A619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6</w:t>
      </w:r>
      <w:r w:rsidRPr="00BB08B7">
        <w:rPr>
          <w:sz w:val="22"/>
          <w:szCs w:val="22"/>
        </w:rPr>
        <w:t xml:space="preserve">.3. Registros que não caracterizam alteração do contrato podem ser realizados por simples apostila, dispensada a celebração de termo aditivo, na forma do </w:t>
      </w:r>
      <w:hyperlink r:id="rId45" w:anchor="art136" w:history="1">
        <w:r w:rsidRPr="00BB08B7">
          <w:rPr>
            <w:rStyle w:val="Hyperlink"/>
            <w:sz w:val="22"/>
            <w:szCs w:val="22"/>
          </w:rPr>
          <w:t>art. 136 da Lei nº 14.133, de 2021</w:t>
        </w:r>
      </w:hyperlink>
      <w:r w:rsidRPr="00BB08B7">
        <w:rPr>
          <w:sz w:val="22"/>
          <w:szCs w:val="22"/>
        </w:rPr>
        <w:t>.</w:t>
      </w:r>
    </w:p>
    <w:p w14:paraId="4F50E71C" w14:textId="77777777" w:rsidR="00535DE3" w:rsidRPr="00BB08B7" w:rsidRDefault="00535DE3" w:rsidP="00BB08B7">
      <w:pPr>
        <w:pStyle w:val="Nivel01"/>
        <w:tabs>
          <w:tab w:val="left" w:pos="0"/>
        </w:tabs>
        <w:spacing w:before="120" w:afterLines="120" w:after="288" w:line="276" w:lineRule="auto"/>
        <w:ind w:left="0" w:firstLine="0"/>
        <w:rPr>
          <w:color w:val="FFFFFF" w:themeColor="background1"/>
          <w:sz w:val="22"/>
          <w:szCs w:val="22"/>
        </w:rPr>
      </w:pPr>
      <w:r w:rsidRPr="00BB08B7">
        <w:rPr>
          <w:sz w:val="22"/>
          <w:szCs w:val="22"/>
        </w:rPr>
        <w:t>CLÁUSULA DÉCIMA SÉTIMA – PUBLICAÇÃO</w:t>
      </w:r>
    </w:p>
    <w:p w14:paraId="6DBEF536" w14:textId="7979CB0A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rStyle w:val="Hyperlink"/>
          <w:sz w:val="22"/>
          <w:szCs w:val="22"/>
        </w:rPr>
      </w:pPr>
      <w:r w:rsidRPr="00BB08B7">
        <w:rPr>
          <w:sz w:val="22"/>
          <w:szCs w:val="22"/>
        </w:rPr>
        <w:t>1</w:t>
      </w:r>
      <w:r w:rsidR="00BB08B7" w:rsidRPr="00BB08B7">
        <w:rPr>
          <w:sz w:val="22"/>
          <w:szCs w:val="22"/>
        </w:rPr>
        <w:t>7</w:t>
      </w:r>
      <w:r w:rsidRPr="00BB08B7">
        <w:rPr>
          <w:sz w:val="22"/>
          <w:szCs w:val="22"/>
        </w:rPr>
        <w:t xml:space="preserve">.1. Incumbirá ao contratante divulgar o presente instrumento no Portal Nacional de Contratações Públicas (PNCP), na forma prevista no </w:t>
      </w:r>
      <w:hyperlink r:id="rId46" w:anchor="art94" w:history="1">
        <w:r w:rsidRPr="00BB08B7">
          <w:rPr>
            <w:rStyle w:val="Hyperlink"/>
            <w:sz w:val="22"/>
            <w:szCs w:val="22"/>
          </w:rPr>
          <w:t>art. 94 da Lei 14.133, de 2021</w:t>
        </w:r>
      </w:hyperlink>
      <w:r w:rsidRPr="00BB08B7">
        <w:rPr>
          <w:sz w:val="22"/>
          <w:szCs w:val="22"/>
        </w:rPr>
        <w:t xml:space="preserve">, bem como no respectivo sítio oficial na Internet, em atenção ao </w:t>
      </w:r>
      <w:hyperlink r:id="rId47" w:anchor="art8§2" w:history="1">
        <w:r w:rsidRPr="00BB08B7">
          <w:rPr>
            <w:rStyle w:val="Hyperlink"/>
            <w:sz w:val="22"/>
            <w:szCs w:val="22"/>
          </w:rPr>
          <w:t>art. 8º, §2º, da Lei n. 12.527, de 2011</w:t>
        </w:r>
      </w:hyperlink>
    </w:p>
    <w:p w14:paraId="51D202DD" w14:textId="77777777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ind w:firstLine="567"/>
        <w:rPr>
          <w:b/>
          <w:bCs/>
          <w:color w:val="FFFFFF" w:themeColor="background1"/>
          <w:sz w:val="22"/>
          <w:szCs w:val="22"/>
        </w:rPr>
      </w:pPr>
      <w:r w:rsidRPr="00BB08B7">
        <w:rPr>
          <w:b/>
          <w:bCs/>
          <w:sz w:val="22"/>
          <w:szCs w:val="22"/>
        </w:rPr>
        <w:t>CLÁUSULA DÉCIMA OITAVA– FORO (</w:t>
      </w:r>
      <w:hyperlink r:id="rId48" w:anchor="art92§1" w:history="1">
        <w:r w:rsidRPr="00BB08B7">
          <w:rPr>
            <w:rStyle w:val="Hyperlink"/>
            <w:b/>
            <w:bCs/>
            <w:sz w:val="22"/>
            <w:szCs w:val="22"/>
          </w:rPr>
          <w:t>art. 92, §1º</w:t>
        </w:r>
      </w:hyperlink>
      <w:r w:rsidRPr="00BB08B7">
        <w:rPr>
          <w:b/>
          <w:bCs/>
          <w:sz w:val="22"/>
          <w:szCs w:val="22"/>
        </w:rPr>
        <w:t>)</w:t>
      </w:r>
    </w:p>
    <w:p w14:paraId="00C4C802" w14:textId="585FB72E" w:rsidR="00535DE3" w:rsidRPr="00BB08B7" w:rsidRDefault="00535DE3" w:rsidP="00BB08B7">
      <w:pPr>
        <w:pStyle w:val="Nivel2"/>
        <w:numPr>
          <w:ilvl w:val="0"/>
          <w:numId w:val="0"/>
        </w:numPr>
        <w:tabs>
          <w:tab w:val="left" w:pos="0"/>
        </w:tabs>
        <w:spacing w:afterLines="120" w:after="288"/>
        <w:rPr>
          <w:sz w:val="22"/>
          <w:szCs w:val="22"/>
        </w:rPr>
      </w:pPr>
      <w:r w:rsidRPr="00BB08B7">
        <w:rPr>
          <w:color w:val="auto"/>
          <w:sz w:val="22"/>
          <w:szCs w:val="22"/>
          <w:lang w:eastAsia="en-US"/>
        </w:rPr>
        <w:t>1</w:t>
      </w:r>
      <w:r w:rsidR="00BB08B7" w:rsidRPr="00BB08B7">
        <w:rPr>
          <w:color w:val="auto"/>
          <w:sz w:val="22"/>
          <w:szCs w:val="22"/>
          <w:lang w:eastAsia="en-US"/>
        </w:rPr>
        <w:t>8</w:t>
      </w:r>
      <w:r w:rsidRPr="00BB08B7">
        <w:rPr>
          <w:color w:val="auto"/>
          <w:sz w:val="22"/>
          <w:szCs w:val="22"/>
          <w:lang w:eastAsia="en-US"/>
        </w:rPr>
        <w:t>.1. Fica eleito o Foro da Comarca de São Jerônimo da Serra, Estado do Paraná</w:t>
      </w:r>
      <w:r w:rsidRPr="00BB08B7">
        <w:rPr>
          <w:sz w:val="22"/>
          <w:szCs w:val="22"/>
        </w:rPr>
        <w:t xml:space="preserve">, para dirimir os litígios que decorrerem da execução deste Termo de Contrato que não puderem ser compostos pela conciliação, conforme </w:t>
      </w:r>
      <w:hyperlink r:id="rId49" w:anchor="art92§1" w:history="1">
        <w:r w:rsidRPr="00BB08B7">
          <w:rPr>
            <w:rStyle w:val="Hyperlink"/>
            <w:sz w:val="22"/>
            <w:szCs w:val="22"/>
          </w:rPr>
          <w:t>art. 92, §1º, da Lei nº 14.133/21.</w:t>
        </w:r>
      </w:hyperlink>
    </w:p>
    <w:p w14:paraId="18993CF0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right"/>
        <w:rPr>
          <w:sz w:val="22"/>
          <w:szCs w:val="22"/>
        </w:rPr>
      </w:pPr>
      <w:r w:rsidRPr="00BB08B7">
        <w:rPr>
          <w:sz w:val="22"/>
          <w:szCs w:val="22"/>
        </w:rPr>
        <w:t>Nova Santa Bárbara, &lt;DATAINICIOVIGENCIA&gt;.</w:t>
      </w:r>
    </w:p>
    <w:p w14:paraId="49C37EC1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both"/>
        <w:rPr>
          <w:sz w:val="22"/>
          <w:szCs w:val="22"/>
        </w:rPr>
      </w:pPr>
    </w:p>
    <w:p w14:paraId="6BE29B76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both"/>
        <w:rPr>
          <w:sz w:val="22"/>
          <w:szCs w:val="22"/>
        </w:rPr>
      </w:pPr>
    </w:p>
    <w:p w14:paraId="6F72E68A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260332E5" w14:textId="68F9D1B9" w:rsidR="00535DE3" w:rsidRPr="00BB08B7" w:rsidRDefault="00535DE3" w:rsidP="00BB08B7">
      <w:pPr>
        <w:pStyle w:val="ParagraphStyle"/>
        <w:tabs>
          <w:tab w:val="left" w:pos="0"/>
        </w:tabs>
        <w:spacing w:line="276" w:lineRule="auto"/>
        <w:jc w:val="center"/>
        <w:rPr>
          <w:sz w:val="22"/>
          <w:szCs w:val="22"/>
        </w:rPr>
      </w:pPr>
      <w:r w:rsidRPr="00BB08B7">
        <w:rPr>
          <w:sz w:val="22"/>
          <w:szCs w:val="22"/>
        </w:rPr>
        <w:t>Prefeito Municipal – Contratante</w:t>
      </w:r>
    </w:p>
    <w:p w14:paraId="63C45148" w14:textId="77777777" w:rsidR="00535DE3" w:rsidRPr="00BB08B7" w:rsidRDefault="00535DE3" w:rsidP="00BB08B7">
      <w:pPr>
        <w:pStyle w:val="ParagraphStyle"/>
        <w:tabs>
          <w:tab w:val="left" w:pos="0"/>
        </w:tabs>
        <w:spacing w:line="276" w:lineRule="auto"/>
        <w:jc w:val="center"/>
        <w:rPr>
          <w:sz w:val="22"/>
          <w:szCs w:val="22"/>
        </w:rPr>
      </w:pPr>
    </w:p>
    <w:p w14:paraId="7D6F2C0A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2CF989A0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7C217AB1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b/>
          <w:bCs/>
          <w:sz w:val="22"/>
          <w:szCs w:val="22"/>
        </w:rPr>
      </w:pPr>
    </w:p>
    <w:p w14:paraId="2B6CC1A7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b/>
          <w:bCs/>
          <w:sz w:val="22"/>
          <w:szCs w:val="22"/>
        </w:rPr>
      </w:pPr>
      <w:r w:rsidRPr="00BB08B7">
        <w:rPr>
          <w:b/>
          <w:bCs/>
          <w:sz w:val="22"/>
          <w:szCs w:val="22"/>
        </w:rPr>
        <w:t>&lt;FORNECEDOR.CONTRATO#T&amp;NOMEREPRESENTANTE&gt;</w:t>
      </w:r>
    </w:p>
    <w:p w14:paraId="064DE622" w14:textId="52EFA85B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sz w:val="22"/>
          <w:szCs w:val="22"/>
        </w:rPr>
      </w:pPr>
      <w:r w:rsidRPr="00BB08B7">
        <w:rPr>
          <w:sz w:val="22"/>
          <w:szCs w:val="22"/>
        </w:rPr>
        <w:t>&lt;FORNECEDOR.CONTRATO#T&amp;NOME&gt; – Contratada</w:t>
      </w:r>
    </w:p>
    <w:p w14:paraId="75825E3F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sz w:val="22"/>
          <w:szCs w:val="22"/>
        </w:rPr>
      </w:pPr>
    </w:p>
    <w:p w14:paraId="2566840F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sz w:val="22"/>
          <w:szCs w:val="22"/>
        </w:rPr>
      </w:pPr>
    </w:p>
    <w:p w14:paraId="68E4FFF3" w14:textId="77777777" w:rsidR="00535DE3" w:rsidRPr="00BB08B7" w:rsidRDefault="00535DE3" w:rsidP="00BB08B7">
      <w:pPr>
        <w:pStyle w:val="ParagraphStyle"/>
        <w:tabs>
          <w:tab w:val="left" w:pos="0"/>
          <w:tab w:val="left" w:pos="285"/>
          <w:tab w:val="left" w:pos="4680"/>
        </w:tabs>
        <w:spacing w:after="120" w:line="276" w:lineRule="auto"/>
        <w:jc w:val="center"/>
        <w:rPr>
          <w:sz w:val="22"/>
          <w:szCs w:val="22"/>
        </w:rPr>
      </w:pPr>
    </w:p>
    <w:p w14:paraId="343BF893" w14:textId="4F1A9874" w:rsidR="00535DE3" w:rsidRPr="00BB08B7" w:rsidRDefault="00535DE3" w:rsidP="00BB08B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30"/>
        <w:jc w:val="center"/>
        <w:rPr>
          <w:rFonts w:ascii="Arial" w:hAnsi="Arial" w:cs="Arial"/>
          <w:b/>
          <w:bCs/>
          <w:sz w:val="22"/>
          <w:szCs w:val="22"/>
        </w:rPr>
      </w:pPr>
      <w:r w:rsidRPr="00BB08B7">
        <w:rPr>
          <w:rFonts w:ascii="Arial" w:hAnsi="Arial" w:cs="Arial"/>
          <w:b/>
          <w:bCs/>
          <w:sz w:val="22"/>
          <w:szCs w:val="22"/>
        </w:rPr>
        <w:t>FISCALIZAÇÃO</w:t>
      </w:r>
    </w:p>
    <w:p w14:paraId="7BBBFD6F" w14:textId="77777777" w:rsidR="00535DE3" w:rsidRPr="00BB08B7" w:rsidRDefault="00535DE3" w:rsidP="00BB08B7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right="-30"/>
        <w:jc w:val="center"/>
        <w:rPr>
          <w:rFonts w:ascii="Arial" w:hAnsi="Arial" w:cs="Arial"/>
          <w:b/>
          <w:bCs/>
          <w:sz w:val="22"/>
          <w:szCs w:val="22"/>
        </w:rPr>
      </w:pPr>
      <w:r w:rsidRPr="00BB08B7">
        <w:rPr>
          <w:rFonts w:ascii="Arial" w:hAnsi="Arial" w:cs="Arial"/>
          <w:b/>
          <w:bCs/>
          <w:sz w:val="22"/>
          <w:szCs w:val="22"/>
        </w:rPr>
        <w:t xml:space="preserve">(Portaria </w:t>
      </w:r>
      <w:proofErr w:type="spellStart"/>
      <w:r w:rsidRPr="00BB08B7">
        <w:rPr>
          <w:rFonts w:ascii="Arial" w:hAnsi="Arial" w:cs="Arial"/>
          <w:b/>
          <w:bCs/>
          <w:sz w:val="22"/>
          <w:szCs w:val="22"/>
        </w:rPr>
        <w:t>xxx</w:t>
      </w:r>
      <w:proofErr w:type="spellEnd"/>
      <w:r w:rsidRPr="00BB08B7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Pr="00BB08B7">
        <w:rPr>
          <w:rFonts w:ascii="Arial" w:hAnsi="Arial" w:cs="Arial"/>
          <w:b/>
          <w:bCs/>
          <w:sz w:val="22"/>
          <w:szCs w:val="22"/>
        </w:rPr>
        <w:t>xx</w:t>
      </w:r>
      <w:proofErr w:type="spellEnd"/>
      <w:r w:rsidRPr="00BB08B7">
        <w:rPr>
          <w:rFonts w:ascii="Arial" w:hAnsi="Arial" w:cs="Arial"/>
          <w:b/>
          <w:bCs/>
          <w:sz w:val="22"/>
          <w:szCs w:val="22"/>
        </w:rPr>
        <w:t>)</w:t>
      </w:r>
      <w:bookmarkEnd w:id="0"/>
      <w:bookmarkEnd w:id="1"/>
    </w:p>
    <w:p w14:paraId="75F689F3" w14:textId="77777777" w:rsidR="00535DE3" w:rsidRPr="00BB08B7" w:rsidRDefault="00535DE3" w:rsidP="00BB08B7">
      <w:pPr>
        <w:pStyle w:val="Nivel3"/>
        <w:numPr>
          <w:ilvl w:val="0"/>
          <w:numId w:val="0"/>
        </w:numPr>
        <w:spacing w:beforeLines="120" w:before="288" w:afterLines="120" w:after="288"/>
        <w:rPr>
          <w:b/>
          <w:bCs/>
          <w:sz w:val="22"/>
          <w:szCs w:val="22"/>
        </w:rPr>
      </w:pPr>
    </w:p>
    <w:p w14:paraId="0E172E95" w14:textId="77777777" w:rsidR="00535DE3" w:rsidRPr="00BB08B7" w:rsidRDefault="00535DE3" w:rsidP="00BB08B7">
      <w:pPr>
        <w:spacing w:beforeLines="120" w:before="288" w:afterLines="120" w:after="288" w:line="276" w:lineRule="auto"/>
        <w:jc w:val="both"/>
        <w:rPr>
          <w:rFonts w:ascii="Arial" w:hAnsi="Arial" w:cs="Arial"/>
          <w:sz w:val="22"/>
          <w:szCs w:val="22"/>
        </w:rPr>
      </w:pPr>
    </w:p>
    <w:p w14:paraId="3448995C" w14:textId="77777777" w:rsidR="00032A27" w:rsidRPr="00BB08B7" w:rsidRDefault="00032A27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10D76E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DED5920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D5E4BA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F4F78E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FE5FE94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2DCD22C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1CE2F1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5D0F91F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A4E3DB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822A03C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675B58B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D372C2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45B5B9E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5C47A09" w14:textId="77777777" w:rsidR="00DB65FC" w:rsidRPr="00BB08B7" w:rsidRDefault="00DB65FC" w:rsidP="00BB08B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DB65FC" w:rsidRPr="00BB08B7" w:rsidSect="006C237E">
      <w:headerReference w:type="default" r:id="rId50"/>
      <w:footerReference w:type="default" r:id="rId51"/>
      <w:headerReference w:type="first" r:id="rId52"/>
      <w:footerReference w:type="first" r:id="rId53"/>
      <w:pgSz w:w="11906" w:h="16838" w:code="9"/>
      <w:pgMar w:top="1418" w:right="1134" w:bottom="1418" w:left="1134" w:header="284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B6058" w14:textId="77777777" w:rsidR="00603946" w:rsidRDefault="00603946">
      <w:r>
        <w:separator/>
      </w:r>
    </w:p>
  </w:endnote>
  <w:endnote w:type="continuationSeparator" w:id="0">
    <w:p w14:paraId="0629F560" w14:textId="77777777" w:rsidR="00603946" w:rsidRDefault="00603946">
      <w:r>
        <w:continuationSeparator/>
      </w:r>
    </w:p>
  </w:endnote>
  <w:endnote w:type="continuationNotice" w:id="1">
    <w:p w14:paraId="1369BBFE" w14:textId="77777777" w:rsidR="00603946" w:rsidRDefault="006039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5580632F" w14:textId="5A375966" w:rsidR="00D53D3B" w:rsidRDefault="000C4E94" w:rsidP="00D53D3B">
        <w:pPr>
          <w:pStyle w:val="Rodap"/>
          <w:pBdr>
            <w:top w:val="single" w:sz="4" w:space="1" w:color="auto"/>
          </w:pBdr>
          <w:ind w:right="360"/>
          <w:jc w:val="center"/>
          <w:rPr>
            <w:sz w:val="22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="00D53D3B">
          <w:rPr>
            <w:sz w:val="22"/>
          </w:rPr>
          <w:t xml:space="preserve">Rua Walfredo Bittencourt de Moraes nº 222, Centro, </w:t>
        </w:r>
        <w:r w:rsidR="00D53D3B">
          <w:rPr>
            <w:sz w:val="22"/>
          </w:rPr>
          <w:sym w:font="Wingdings" w:char="0028"/>
        </w:r>
        <w:r w:rsidR="00D53D3B">
          <w:rPr>
            <w:sz w:val="22"/>
          </w:rPr>
          <w:t xml:space="preserve"> 43. 3266.8114, </w:t>
        </w:r>
        <w:r w:rsidR="00D53D3B">
          <w:rPr>
            <w:sz w:val="22"/>
          </w:rPr>
          <w:sym w:font="Wingdings" w:char="002A"/>
        </w:r>
        <w:r w:rsidR="00D53D3B">
          <w:rPr>
            <w:sz w:val="22"/>
          </w:rPr>
          <w:t xml:space="preserve"> - 86.250-000  </w:t>
        </w:r>
      </w:p>
      <w:p w14:paraId="3969DBD7" w14:textId="77777777" w:rsidR="00D53D3B" w:rsidRDefault="00D53D3B" w:rsidP="00D53D3B">
        <w:pPr>
          <w:pStyle w:val="Rodap"/>
          <w:pBdr>
            <w:top w:val="single" w:sz="4" w:space="1" w:color="auto"/>
          </w:pBdr>
          <w:ind w:right="360"/>
          <w:jc w:val="center"/>
        </w:pPr>
        <w:r>
          <w:rPr>
            <w:sz w:val="22"/>
          </w:rPr>
          <w:t xml:space="preserve"> Nova Santa Bárbara, Paraná - </w:t>
        </w:r>
        <w:r>
          <w:rPr>
            <w:sz w:val="22"/>
          </w:rPr>
          <w:sym w:font="Wingdings" w:char="003A"/>
        </w:r>
        <w:r>
          <w:rPr>
            <w:sz w:val="22"/>
          </w:rPr>
          <w:t xml:space="preserve"> - E-mail – </w:t>
        </w:r>
        <w:hyperlink r:id="rId1" w:history="1">
          <w:r>
            <w:rPr>
              <w:rStyle w:val="Hyperlink"/>
              <w:sz w:val="22"/>
            </w:rPr>
            <w:t>licitacao@nsb.pr.gov.br</w:t>
          </w:r>
        </w:hyperlink>
        <w:r>
          <w:rPr>
            <w:sz w:val="22"/>
          </w:rPr>
          <w:t xml:space="preserve"> - </w:t>
        </w:r>
        <w:hyperlink r:id="rId2" w:history="1">
          <w:r>
            <w:rPr>
              <w:rStyle w:val="Hyperlink"/>
              <w:sz w:val="22"/>
            </w:rPr>
            <w:t>www.nsb.pr.gov.br</w:t>
          </w:r>
        </w:hyperlink>
      </w:p>
      <w:p w14:paraId="3E5A92CC" w14:textId="77777777" w:rsidR="00D53D3B" w:rsidRDefault="00D53D3B" w:rsidP="00D53D3B">
        <w:pPr>
          <w:pStyle w:val="Rodap"/>
          <w:jc w:val="right"/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</w:pPr>
      </w:p>
      <w:p w14:paraId="1D29B53F" w14:textId="5FE4C10B" w:rsidR="000C4E94" w:rsidRPr="00D53D3B" w:rsidRDefault="000C4E94" w:rsidP="00D53D3B">
        <w:pPr>
          <w:pStyle w:val="Rodap"/>
          <w:jc w:val="right"/>
          <w:rPr>
            <w:rFonts w:ascii="Arial" w:hAnsi="Arial" w:cs="Arial"/>
            <w:color w:val="595959" w:themeColor="text1" w:themeTint="A6"/>
            <w:sz w:val="18"/>
            <w:szCs w:val="18"/>
          </w:rPr>
        </w:pP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405E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2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B405E4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9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1726118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44CB663" w14:textId="5965DA3A" w:rsidR="00907DBF" w:rsidRPr="00907DBF" w:rsidRDefault="00907DBF" w:rsidP="00907DBF">
            <w:pPr>
              <w:pStyle w:val="Rodap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DBF">
              <w:rPr>
                <w:rFonts w:ascii="Arial" w:hAnsi="Arial" w:cs="Arial"/>
                <w:sz w:val="20"/>
                <w:szCs w:val="20"/>
              </w:rPr>
              <w:t xml:space="preserve">Rua Walfredo Bittencourt de Moraes nº 222, Centro,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28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43. 3266.8114,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2A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- 86.250-000</w:t>
            </w:r>
          </w:p>
          <w:p w14:paraId="3DFDF272" w14:textId="3371C90C" w:rsidR="00907DBF" w:rsidRPr="00907DBF" w:rsidRDefault="00907DBF" w:rsidP="00907DBF">
            <w:pPr>
              <w:pStyle w:val="Rodap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7DBF">
              <w:rPr>
                <w:rFonts w:ascii="Arial" w:hAnsi="Arial" w:cs="Arial"/>
                <w:sz w:val="20"/>
                <w:szCs w:val="20"/>
              </w:rPr>
              <w:t xml:space="preserve">Nova Santa Bárbara, Paraná - </w:t>
            </w:r>
            <w:r w:rsidRPr="00907DBF">
              <w:rPr>
                <w:rFonts w:ascii="Arial" w:hAnsi="Arial" w:cs="Arial"/>
                <w:sz w:val="20"/>
                <w:szCs w:val="20"/>
              </w:rPr>
              <w:sym w:font="Wingdings" w:char="F03A"/>
            </w:r>
            <w:r w:rsidRPr="00907DBF">
              <w:rPr>
                <w:rFonts w:ascii="Arial" w:hAnsi="Arial" w:cs="Arial"/>
                <w:sz w:val="20"/>
                <w:szCs w:val="20"/>
              </w:rPr>
              <w:t xml:space="preserve"> - E-mail – </w:t>
            </w:r>
            <w:hyperlink r:id="rId1" w:history="1">
              <w:r w:rsidRPr="00907DBF">
                <w:rPr>
                  <w:rStyle w:val="Hyperlink"/>
                  <w:rFonts w:ascii="Arial" w:hAnsi="Arial" w:cs="Arial"/>
                  <w:sz w:val="20"/>
                  <w:szCs w:val="20"/>
                </w:rPr>
                <w:t>licitacao@nsb.pr.gov.br</w:t>
              </w:r>
            </w:hyperlink>
            <w:r w:rsidRPr="00907DBF">
              <w:rPr>
                <w:rFonts w:ascii="Arial" w:hAnsi="Arial" w:cs="Arial"/>
                <w:sz w:val="20"/>
                <w:szCs w:val="20"/>
              </w:rPr>
              <w:t xml:space="preserve"> - </w:t>
            </w:r>
            <w:hyperlink r:id="rId2" w:history="1">
              <w:r w:rsidRPr="00907DBF">
                <w:rPr>
                  <w:rStyle w:val="Hyperlink"/>
                  <w:rFonts w:ascii="Arial" w:hAnsi="Arial" w:cs="Arial"/>
                  <w:sz w:val="20"/>
                  <w:szCs w:val="20"/>
                </w:rPr>
                <w:t>www.nsb.pr.gov.br</w:t>
              </w:r>
            </w:hyperlink>
          </w:p>
          <w:p w14:paraId="6B68E808" w14:textId="524ACA44" w:rsidR="00907DBF" w:rsidRDefault="00907DBF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3A5CB75" w14:textId="77777777" w:rsidR="00907DBF" w:rsidRDefault="00907DB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B979DC" w14:textId="77777777" w:rsidR="00603946" w:rsidRDefault="00603946">
      <w:r>
        <w:separator/>
      </w:r>
    </w:p>
  </w:footnote>
  <w:footnote w:type="continuationSeparator" w:id="0">
    <w:p w14:paraId="020E7308" w14:textId="77777777" w:rsidR="00603946" w:rsidRDefault="00603946">
      <w:r>
        <w:continuationSeparator/>
      </w:r>
    </w:p>
  </w:footnote>
  <w:footnote w:type="continuationNotice" w:id="1">
    <w:p w14:paraId="15127433" w14:textId="77777777" w:rsidR="00603946" w:rsidRDefault="006039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8" w:name="_MON_1062058401"/>
  <w:bookmarkEnd w:id="8"/>
  <w:bookmarkStart w:id="9" w:name="_MON_1012307447"/>
  <w:bookmarkEnd w:id="9"/>
  <w:p w14:paraId="05CB16F4" w14:textId="77777777" w:rsidR="00D53D3B" w:rsidRDefault="00D53D3B" w:rsidP="00D53D3B">
    <w:pPr>
      <w:pStyle w:val="Cabealho"/>
      <w:framePr w:h="1088" w:hRule="exact" w:hSpace="141" w:wrap="around" w:vAnchor="text" w:hAnchor="page" w:x="1896" w:y="1"/>
      <w:rPr>
        <w:rFonts w:ascii="Arial" w:hAnsi="Arial" w:cs="Arial"/>
      </w:rPr>
    </w:pPr>
    <w:r>
      <w:rPr>
        <w:rFonts w:ascii="Arial" w:hAnsi="Arial" w:cs="Arial"/>
      </w:rPr>
      <w:object w:dxaOrig="1020" w:dyaOrig="990" w14:anchorId="607F11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.25pt;height:49.55pt" fillcolor="window">
          <v:imagedata r:id="rId1" o:title=""/>
        </v:shape>
        <o:OLEObject Type="Embed" ProgID="Word.Picture.8" ShapeID="_x0000_i1025" DrawAspect="Content" ObjectID="_1791975014" r:id="rId2"/>
      </w:object>
    </w:r>
  </w:p>
  <w:p w14:paraId="5B3C3826" w14:textId="011D3E76" w:rsidR="00D53D3B" w:rsidRDefault="009157E8" w:rsidP="00D53D3B">
    <w:pPr>
      <w:pStyle w:val="Cabealho"/>
      <w:rPr>
        <w:rFonts w:ascii="Arial" w:hAnsi="Arial" w:cs="Arial"/>
        <w:sz w:val="28"/>
      </w:rPr>
    </w:pPr>
    <w:r>
      <w:rPr>
        <w:rFonts w:ascii="Arial" w:hAnsi="Arial" w:cs="Arial"/>
        <w:sz w:val="28"/>
      </w:rPr>
      <w:t xml:space="preserve">                       </w:t>
    </w:r>
    <w:r w:rsidR="00D53D3B">
      <w:rPr>
        <w:rFonts w:ascii="Arial" w:hAnsi="Arial" w:cs="Arial"/>
        <w:sz w:val="28"/>
      </w:rPr>
      <w:t>PREFEITURA MUNICIPAL</w:t>
    </w:r>
  </w:p>
  <w:p w14:paraId="3042FBC6" w14:textId="04A69500" w:rsidR="00D53D3B" w:rsidRDefault="009157E8" w:rsidP="00D53D3B">
    <w:pPr>
      <w:pStyle w:val="Cabealho"/>
      <w:ind w:left="1300"/>
      <w:rPr>
        <w:rFonts w:ascii="Arial" w:hAnsi="Arial" w:cs="Arial"/>
        <w:b/>
        <w:bCs/>
        <w:sz w:val="28"/>
      </w:rPr>
    </w:pPr>
    <w:r>
      <w:rPr>
        <w:rFonts w:ascii="Arial" w:hAnsi="Arial" w:cs="Arial"/>
        <w:b/>
        <w:bCs/>
        <w:sz w:val="56"/>
      </w:rPr>
      <w:t xml:space="preserve">   </w:t>
    </w:r>
    <w:r w:rsidR="00D53D3B">
      <w:rPr>
        <w:rFonts w:ascii="Arial" w:hAnsi="Arial" w:cs="Arial"/>
        <w:b/>
        <w:bCs/>
        <w:sz w:val="56"/>
      </w:rPr>
      <w:t>NOVA SANTA BÁRBARA</w:t>
    </w:r>
  </w:p>
  <w:p w14:paraId="14C198F9" w14:textId="77777777" w:rsidR="00D53D3B" w:rsidRDefault="00D53D3B" w:rsidP="00D53D3B">
    <w:pPr>
      <w:pStyle w:val="Cabealho"/>
      <w:rPr>
        <w:sz w:val="20"/>
      </w:rPr>
    </w:pPr>
    <w:r>
      <w:t xml:space="preserve">                                                  ESTADO DO PARANÁ</w:t>
    </w:r>
  </w:p>
  <w:p w14:paraId="36411352" w14:textId="0432A74D" w:rsidR="000C4E94" w:rsidRDefault="000C4E94" w:rsidP="00D53D3B">
    <w:pPr>
      <w:pStyle w:val="Cabealho"/>
      <w:jc w:val="right"/>
      <w:rPr>
        <w:sz w:val="22"/>
        <w:szCs w:val="22"/>
      </w:rPr>
    </w:pPr>
    <w:r w:rsidRPr="00D53D3B">
      <w:rPr>
        <w:rFonts w:ascii="Arial" w:hAnsi="Arial" w:cs="Arial"/>
        <w:sz w:val="20"/>
        <w:szCs w:val="20"/>
      </w:rPr>
      <w:t xml:space="preserve">PREGÃO ELETRÔNICO Nº </w:t>
    </w:r>
    <w:r w:rsidR="001F4573">
      <w:rPr>
        <w:sz w:val="22"/>
        <w:szCs w:val="22"/>
      </w:rPr>
      <w:t>46/2024</w:t>
    </w:r>
  </w:p>
  <w:p w14:paraId="0D41F317" w14:textId="77777777" w:rsidR="00D53D3B" w:rsidRDefault="00D53D3B" w:rsidP="00D53D3B">
    <w:pPr>
      <w:pStyle w:val="Cabealho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A12FF" w14:textId="77777777" w:rsidR="008E348C" w:rsidRDefault="008E348C" w:rsidP="008E348C">
    <w:pPr>
      <w:pStyle w:val="Cabealho"/>
      <w:framePr w:h="1088" w:hRule="exact" w:hSpace="141" w:wrap="around" w:vAnchor="text" w:hAnchor="page" w:x="1896" w:y="1"/>
      <w:rPr>
        <w:rFonts w:ascii="Arial" w:hAnsi="Arial" w:cs="Arial"/>
      </w:rPr>
    </w:pPr>
    <w:r>
      <w:rPr>
        <w:rFonts w:ascii="Arial" w:hAnsi="Arial" w:cs="Arial"/>
      </w:rPr>
      <w:object w:dxaOrig="1020" w:dyaOrig="990" w14:anchorId="550EEF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1.25pt;height:49.55pt" fillcolor="window">
          <v:imagedata r:id="rId1" o:title=""/>
        </v:shape>
        <o:OLEObject Type="Embed" ProgID="Word.Picture.8" ShapeID="_x0000_i1026" DrawAspect="Content" ObjectID="_1791975015" r:id="rId2"/>
      </w:object>
    </w:r>
  </w:p>
  <w:p w14:paraId="6CB79A53" w14:textId="00431404" w:rsidR="008E348C" w:rsidRDefault="00FF5F29" w:rsidP="008E348C">
    <w:pPr>
      <w:pStyle w:val="Cabealho"/>
      <w:ind w:left="1300"/>
      <w:rPr>
        <w:rFonts w:ascii="Arial" w:hAnsi="Arial" w:cs="Arial"/>
        <w:sz w:val="28"/>
      </w:rPr>
    </w:pPr>
    <w:r>
      <w:rPr>
        <w:rFonts w:ascii="Arial" w:hAnsi="Arial" w:cs="Arial"/>
        <w:sz w:val="28"/>
      </w:rPr>
      <w:t xml:space="preserve">   </w:t>
    </w:r>
    <w:r w:rsidR="008E348C">
      <w:rPr>
        <w:rFonts w:ascii="Arial" w:hAnsi="Arial" w:cs="Arial"/>
        <w:sz w:val="28"/>
      </w:rPr>
      <w:t xml:space="preserve">   PREFEITURA MUNICIPAL</w:t>
    </w:r>
  </w:p>
  <w:p w14:paraId="5AA84C40" w14:textId="0FEC7E6E" w:rsidR="008E348C" w:rsidRDefault="00FF5F29" w:rsidP="008E348C">
    <w:pPr>
      <w:pStyle w:val="Cabealho"/>
      <w:ind w:left="1300"/>
      <w:rPr>
        <w:rFonts w:ascii="Arial" w:hAnsi="Arial" w:cs="Arial"/>
        <w:b/>
        <w:bCs/>
        <w:sz w:val="28"/>
      </w:rPr>
    </w:pPr>
    <w:r>
      <w:rPr>
        <w:rFonts w:ascii="Arial" w:hAnsi="Arial" w:cs="Arial"/>
        <w:b/>
        <w:bCs/>
        <w:sz w:val="56"/>
      </w:rPr>
      <w:t xml:space="preserve">  </w:t>
    </w:r>
    <w:r w:rsidR="008E348C">
      <w:rPr>
        <w:rFonts w:ascii="Arial" w:hAnsi="Arial" w:cs="Arial"/>
        <w:b/>
        <w:bCs/>
        <w:sz w:val="56"/>
      </w:rPr>
      <w:t xml:space="preserve"> NOVA SANTA BÁRBARA</w:t>
    </w:r>
  </w:p>
  <w:p w14:paraId="058214E3" w14:textId="77777777" w:rsidR="008E348C" w:rsidRDefault="008E348C" w:rsidP="008E348C">
    <w:pPr>
      <w:pStyle w:val="Cabealho"/>
    </w:pPr>
    <w:r>
      <w:t xml:space="preserve">                                                  ESTADO DO PARANÁ</w:t>
    </w:r>
  </w:p>
  <w:p w14:paraId="10D80F88" w14:textId="77777777" w:rsidR="00DB65FC" w:rsidRDefault="00DB65FC" w:rsidP="00DB65FC">
    <w:pPr>
      <w:pStyle w:val="Cabealho"/>
      <w:jc w:val="right"/>
      <w:rPr>
        <w:sz w:val="22"/>
        <w:szCs w:val="22"/>
      </w:rPr>
    </w:pPr>
    <w:r w:rsidRPr="00D53D3B">
      <w:rPr>
        <w:rFonts w:ascii="Arial" w:hAnsi="Arial" w:cs="Arial"/>
        <w:sz w:val="20"/>
        <w:szCs w:val="20"/>
      </w:rPr>
      <w:t xml:space="preserve">PREGÃO ELETRÔNICO Nº </w:t>
    </w:r>
    <w:r>
      <w:rPr>
        <w:sz w:val="22"/>
        <w:szCs w:val="22"/>
      </w:rPr>
      <w:t>46/2024</w:t>
    </w:r>
  </w:p>
  <w:p w14:paraId="793C13FF" w14:textId="77777777" w:rsidR="00DB65FC" w:rsidRDefault="00DB65FC" w:rsidP="008E348C">
    <w:pPr>
      <w:pStyle w:val="Cabealh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67F8B"/>
    <w:multiLevelType w:val="hybridMultilevel"/>
    <w:tmpl w:val="811CA650"/>
    <w:lvl w:ilvl="0" w:tplc="91560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3" w15:restartNumberingAfterBreak="0">
    <w:nsid w:val="053C7544"/>
    <w:multiLevelType w:val="multilevel"/>
    <w:tmpl w:val="F9CA59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609633"/>
    <w:multiLevelType w:val="multilevel"/>
    <w:tmpl w:val="194E933D"/>
    <w:lvl w:ilvl="0">
      <w:start w:val="1"/>
      <w:numFmt w:val="lowerLetter"/>
      <w:lvlText w:val="%1)"/>
      <w:lvlJc w:val="left"/>
      <w:pPr>
        <w:tabs>
          <w:tab w:val="num" w:pos="360"/>
        </w:tabs>
        <w:ind w:left="705" w:hanging="705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1D5C100D"/>
    <w:multiLevelType w:val="multilevel"/>
    <w:tmpl w:val="29D644C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46" w:hanging="504"/>
      </w:pPr>
      <w:rPr>
        <w:rFonts w:ascii="Arial" w:hAnsi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CC0FA2"/>
    <w:multiLevelType w:val="multilevel"/>
    <w:tmpl w:val="EF6ED67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713672"/>
    <w:multiLevelType w:val="multilevel"/>
    <w:tmpl w:val="3590238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10"/>
        </w:tabs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645"/>
        </w:tabs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235"/>
        </w:tabs>
        <w:ind w:left="2235" w:hanging="795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93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50"/>
        </w:tabs>
        <w:ind w:left="3750" w:hanging="123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Times New Roman" w:hAnsi="Times New Roman" w:cs="Times New Roman"/>
        <w:sz w:val="24"/>
        <w:szCs w:val="24"/>
      </w:rPr>
    </w:lvl>
  </w:abstractNum>
  <w:abstractNum w:abstractNumId="8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58E50646"/>
    <w:multiLevelType w:val="hybridMultilevel"/>
    <w:tmpl w:val="A2587A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F6489"/>
    <w:multiLevelType w:val="multilevel"/>
    <w:tmpl w:val="1FDA3B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844DE3"/>
    <w:multiLevelType w:val="multilevel"/>
    <w:tmpl w:val="A80096F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6486F15"/>
    <w:multiLevelType w:val="hybridMultilevel"/>
    <w:tmpl w:val="6358C6F2"/>
    <w:lvl w:ilvl="0" w:tplc="D4787D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5"/>
  </w:num>
  <w:num w:numId="2" w16cid:durableId="104615880">
    <w:abstractNumId w:val="0"/>
  </w:num>
  <w:num w:numId="3" w16cid:durableId="544022408">
    <w:abstractNumId w:val="17"/>
  </w:num>
  <w:num w:numId="4" w16cid:durableId="1010987803">
    <w:abstractNumId w:val="19"/>
  </w:num>
  <w:num w:numId="5" w16cid:durableId="1439448078">
    <w:abstractNumId w:val="10"/>
  </w:num>
  <w:num w:numId="6" w16cid:durableId="562955600">
    <w:abstractNumId w:val="8"/>
  </w:num>
  <w:num w:numId="7" w16cid:durableId="2109811389">
    <w:abstractNumId w:val="11"/>
  </w:num>
  <w:num w:numId="8" w16cid:durableId="1928541518">
    <w:abstractNumId w:val="15"/>
  </w:num>
  <w:num w:numId="9" w16cid:durableId="398672486">
    <w:abstractNumId w:val="5"/>
  </w:num>
  <w:num w:numId="10" w16cid:durableId="609749347">
    <w:abstractNumId w:val="5"/>
  </w:num>
  <w:num w:numId="11" w16cid:durableId="1164204907">
    <w:abstractNumId w:val="5"/>
  </w:num>
  <w:num w:numId="12" w16cid:durableId="1437866333">
    <w:abstractNumId w:val="5"/>
  </w:num>
  <w:num w:numId="13" w16cid:durableId="1351907636">
    <w:abstractNumId w:val="5"/>
  </w:num>
  <w:num w:numId="14" w16cid:durableId="1561869164">
    <w:abstractNumId w:val="5"/>
  </w:num>
  <w:num w:numId="15" w16cid:durableId="1725829210">
    <w:abstractNumId w:val="5"/>
  </w:num>
  <w:num w:numId="16" w16cid:durableId="1289552952">
    <w:abstractNumId w:val="13"/>
  </w:num>
  <w:num w:numId="17" w16cid:durableId="2348100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08322140">
    <w:abstractNumId w:val="4"/>
  </w:num>
  <w:num w:numId="19" w16cid:durableId="43374889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0094531">
    <w:abstractNumId w:val="14"/>
  </w:num>
  <w:num w:numId="21" w16cid:durableId="677930927">
    <w:abstractNumId w:val="16"/>
  </w:num>
  <w:num w:numId="22" w16cid:durableId="89280241">
    <w:abstractNumId w:val="6"/>
  </w:num>
  <w:num w:numId="23" w16cid:durableId="1265579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6188209">
    <w:abstractNumId w:val="7"/>
  </w:num>
  <w:num w:numId="25" w16cid:durableId="1131289793">
    <w:abstractNumId w:val="2"/>
  </w:num>
  <w:num w:numId="26" w16cid:durableId="856893585">
    <w:abstractNumId w:val="20"/>
  </w:num>
  <w:num w:numId="27" w16cid:durableId="307826729">
    <w:abstractNumId w:val="12"/>
  </w:num>
  <w:num w:numId="28" w16cid:durableId="435446703">
    <w:abstractNumId w:val="1"/>
  </w:num>
  <w:num w:numId="29" w16cid:durableId="1921212679">
    <w:abstractNumId w:val="18"/>
  </w:num>
  <w:num w:numId="30" w16cid:durableId="7703971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6A6B"/>
    <w:rsid w:val="000070AF"/>
    <w:rsid w:val="000073F3"/>
    <w:rsid w:val="0000756E"/>
    <w:rsid w:val="00007E0D"/>
    <w:rsid w:val="000102F3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A27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FF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E83"/>
    <w:rsid w:val="00084490"/>
    <w:rsid w:val="00084518"/>
    <w:rsid w:val="000850DC"/>
    <w:rsid w:val="00086BB6"/>
    <w:rsid w:val="00086D55"/>
    <w:rsid w:val="00086F4F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873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0B15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CAE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10305"/>
    <w:rsid w:val="001103FF"/>
    <w:rsid w:val="00110909"/>
    <w:rsid w:val="001116F8"/>
    <w:rsid w:val="00111C8B"/>
    <w:rsid w:val="00112124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BEE"/>
    <w:rsid w:val="001315F2"/>
    <w:rsid w:val="00132214"/>
    <w:rsid w:val="00132231"/>
    <w:rsid w:val="00133148"/>
    <w:rsid w:val="00133A1F"/>
    <w:rsid w:val="001342C0"/>
    <w:rsid w:val="00134694"/>
    <w:rsid w:val="00134A6F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F3B"/>
    <w:rsid w:val="0018613B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573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1F34"/>
    <w:rsid w:val="002430F2"/>
    <w:rsid w:val="002431F1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2EF"/>
    <w:rsid w:val="002514FE"/>
    <w:rsid w:val="002521DC"/>
    <w:rsid w:val="00252859"/>
    <w:rsid w:val="00252B43"/>
    <w:rsid w:val="00253319"/>
    <w:rsid w:val="0025376C"/>
    <w:rsid w:val="002538B4"/>
    <w:rsid w:val="002538E3"/>
    <w:rsid w:val="00253C18"/>
    <w:rsid w:val="00253EDB"/>
    <w:rsid w:val="0025449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37D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797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5E0"/>
    <w:rsid w:val="002B7727"/>
    <w:rsid w:val="002B7EB0"/>
    <w:rsid w:val="002C006A"/>
    <w:rsid w:val="002C1258"/>
    <w:rsid w:val="002C17A8"/>
    <w:rsid w:val="002C2C44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381A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1B4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9DC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4FD9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2462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97CB6"/>
    <w:rsid w:val="003A05B0"/>
    <w:rsid w:val="003A0AD2"/>
    <w:rsid w:val="003A0D0D"/>
    <w:rsid w:val="003A0DE2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32AE"/>
    <w:rsid w:val="003C493E"/>
    <w:rsid w:val="003C4C04"/>
    <w:rsid w:val="003C4C35"/>
    <w:rsid w:val="003C502C"/>
    <w:rsid w:val="003C5CFB"/>
    <w:rsid w:val="003C5E76"/>
    <w:rsid w:val="003C609E"/>
    <w:rsid w:val="003C6274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136A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0EA0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91"/>
    <w:rsid w:val="004D39AE"/>
    <w:rsid w:val="004D447C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7B6"/>
    <w:rsid w:val="0053498D"/>
    <w:rsid w:val="00534B33"/>
    <w:rsid w:val="005356C1"/>
    <w:rsid w:val="00535A68"/>
    <w:rsid w:val="00535DE3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7B8D"/>
    <w:rsid w:val="005800D8"/>
    <w:rsid w:val="00580C15"/>
    <w:rsid w:val="00580CAE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447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A4F"/>
    <w:rsid w:val="005A5B76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136"/>
    <w:rsid w:val="005C6AB8"/>
    <w:rsid w:val="005C6B12"/>
    <w:rsid w:val="005C6D5D"/>
    <w:rsid w:val="005C7669"/>
    <w:rsid w:val="005C76D8"/>
    <w:rsid w:val="005C7D37"/>
    <w:rsid w:val="005C7DCE"/>
    <w:rsid w:val="005D0A7F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3AEB"/>
    <w:rsid w:val="005E47F7"/>
    <w:rsid w:val="005E538B"/>
    <w:rsid w:val="005E5528"/>
    <w:rsid w:val="005E5545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5705"/>
    <w:rsid w:val="005F6148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3946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65BC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8A6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6836"/>
    <w:rsid w:val="00697671"/>
    <w:rsid w:val="006A0069"/>
    <w:rsid w:val="006A02A7"/>
    <w:rsid w:val="006A075A"/>
    <w:rsid w:val="006A09BE"/>
    <w:rsid w:val="006A0DCA"/>
    <w:rsid w:val="006A12B1"/>
    <w:rsid w:val="006A1B7B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270D"/>
    <w:rsid w:val="006B3257"/>
    <w:rsid w:val="006B3A27"/>
    <w:rsid w:val="006B4204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37E"/>
    <w:rsid w:val="006C2CC5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425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E41"/>
    <w:rsid w:val="007010B9"/>
    <w:rsid w:val="00701601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081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F18"/>
    <w:rsid w:val="0074508F"/>
    <w:rsid w:val="00746073"/>
    <w:rsid w:val="007468EF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985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4CC4"/>
    <w:rsid w:val="007852FC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3E1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D87"/>
    <w:rsid w:val="007F1FC9"/>
    <w:rsid w:val="007F2093"/>
    <w:rsid w:val="007F2AE5"/>
    <w:rsid w:val="007F2B8F"/>
    <w:rsid w:val="007F31E1"/>
    <w:rsid w:val="007F3400"/>
    <w:rsid w:val="007F370B"/>
    <w:rsid w:val="007F3AC5"/>
    <w:rsid w:val="007F40A9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0A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1833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3E56"/>
    <w:rsid w:val="0083414A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329"/>
    <w:rsid w:val="00855F5F"/>
    <w:rsid w:val="0085639E"/>
    <w:rsid w:val="00856ABC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7B1"/>
    <w:rsid w:val="00887874"/>
    <w:rsid w:val="00887B8D"/>
    <w:rsid w:val="00887E41"/>
    <w:rsid w:val="0089054E"/>
    <w:rsid w:val="008907FD"/>
    <w:rsid w:val="00890F02"/>
    <w:rsid w:val="008920B9"/>
    <w:rsid w:val="00892887"/>
    <w:rsid w:val="00892C7A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3E3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52D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0AE"/>
    <w:rsid w:val="008E1A48"/>
    <w:rsid w:val="008E1CB2"/>
    <w:rsid w:val="008E31A9"/>
    <w:rsid w:val="008E348C"/>
    <w:rsid w:val="008E4F95"/>
    <w:rsid w:val="008E530B"/>
    <w:rsid w:val="008E5366"/>
    <w:rsid w:val="008E5533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DBF"/>
    <w:rsid w:val="0091038F"/>
    <w:rsid w:val="00910AE9"/>
    <w:rsid w:val="009113C8"/>
    <w:rsid w:val="00912037"/>
    <w:rsid w:val="009129EF"/>
    <w:rsid w:val="0091310B"/>
    <w:rsid w:val="00913531"/>
    <w:rsid w:val="0091384B"/>
    <w:rsid w:val="009139BE"/>
    <w:rsid w:val="00913F33"/>
    <w:rsid w:val="00914204"/>
    <w:rsid w:val="00914306"/>
    <w:rsid w:val="00914392"/>
    <w:rsid w:val="009143B2"/>
    <w:rsid w:val="00915068"/>
    <w:rsid w:val="009157E8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68A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A4E"/>
    <w:rsid w:val="00936DAF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A5E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2D78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D16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B8C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1226"/>
    <w:rsid w:val="009B13B9"/>
    <w:rsid w:val="009B18A9"/>
    <w:rsid w:val="009B1AD4"/>
    <w:rsid w:val="009B1B69"/>
    <w:rsid w:val="009B1D67"/>
    <w:rsid w:val="009B3317"/>
    <w:rsid w:val="009B47EE"/>
    <w:rsid w:val="009B4C05"/>
    <w:rsid w:val="009B500C"/>
    <w:rsid w:val="009B533B"/>
    <w:rsid w:val="009B5A67"/>
    <w:rsid w:val="009B6084"/>
    <w:rsid w:val="009B65D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644A"/>
    <w:rsid w:val="009E6E9A"/>
    <w:rsid w:val="009E7C14"/>
    <w:rsid w:val="009F0803"/>
    <w:rsid w:val="009F094B"/>
    <w:rsid w:val="009F0A01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720"/>
    <w:rsid w:val="00A17089"/>
    <w:rsid w:val="00A1791D"/>
    <w:rsid w:val="00A17CF5"/>
    <w:rsid w:val="00A17DE1"/>
    <w:rsid w:val="00A203CB"/>
    <w:rsid w:val="00A204BC"/>
    <w:rsid w:val="00A206B8"/>
    <w:rsid w:val="00A210D2"/>
    <w:rsid w:val="00A215A8"/>
    <w:rsid w:val="00A21CD7"/>
    <w:rsid w:val="00A22790"/>
    <w:rsid w:val="00A22822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47FD9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2DFB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F12"/>
    <w:rsid w:val="00A8541C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37A"/>
    <w:rsid w:val="00AA4485"/>
    <w:rsid w:val="00AA4625"/>
    <w:rsid w:val="00AA5517"/>
    <w:rsid w:val="00AA6BB6"/>
    <w:rsid w:val="00AA7470"/>
    <w:rsid w:val="00AA7BCE"/>
    <w:rsid w:val="00AA7BF3"/>
    <w:rsid w:val="00AA7D57"/>
    <w:rsid w:val="00AB02E9"/>
    <w:rsid w:val="00AB10EA"/>
    <w:rsid w:val="00AB16B3"/>
    <w:rsid w:val="00AB1C55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32C"/>
    <w:rsid w:val="00AD4439"/>
    <w:rsid w:val="00AD5FE2"/>
    <w:rsid w:val="00AD76F2"/>
    <w:rsid w:val="00AD7D03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6238"/>
    <w:rsid w:val="00B168B5"/>
    <w:rsid w:val="00B173B2"/>
    <w:rsid w:val="00B2005F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377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C73"/>
    <w:rsid w:val="00B642C5"/>
    <w:rsid w:val="00B65831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4138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5E36"/>
    <w:rsid w:val="00B96063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D69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8B7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3C7B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01B"/>
    <w:rsid w:val="00C05C5B"/>
    <w:rsid w:val="00C05DDE"/>
    <w:rsid w:val="00C0648F"/>
    <w:rsid w:val="00C06812"/>
    <w:rsid w:val="00C1046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84B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41"/>
    <w:rsid w:val="00C62E53"/>
    <w:rsid w:val="00C62E87"/>
    <w:rsid w:val="00C62FB0"/>
    <w:rsid w:val="00C63780"/>
    <w:rsid w:val="00C63E23"/>
    <w:rsid w:val="00C65399"/>
    <w:rsid w:val="00C6591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90404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959"/>
    <w:rsid w:val="00C96B86"/>
    <w:rsid w:val="00C971F9"/>
    <w:rsid w:val="00C97254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E6A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457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9CD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008"/>
    <w:rsid w:val="00CE6298"/>
    <w:rsid w:val="00CE6713"/>
    <w:rsid w:val="00CE6E8C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3A0"/>
    <w:rsid w:val="00D43473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A98"/>
    <w:rsid w:val="00D53D3B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7A"/>
    <w:rsid w:val="00D738D2"/>
    <w:rsid w:val="00D74118"/>
    <w:rsid w:val="00D74693"/>
    <w:rsid w:val="00D74696"/>
    <w:rsid w:val="00D75688"/>
    <w:rsid w:val="00D757BC"/>
    <w:rsid w:val="00D7589B"/>
    <w:rsid w:val="00D760A2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704"/>
    <w:rsid w:val="00DB5F2D"/>
    <w:rsid w:val="00DB64F4"/>
    <w:rsid w:val="00DB65FC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B22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C7CC8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6492"/>
    <w:rsid w:val="00DE652F"/>
    <w:rsid w:val="00DE65AF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4A7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40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687"/>
    <w:rsid w:val="00E95DD9"/>
    <w:rsid w:val="00E96341"/>
    <w:rsid w:val="00E9647F"/>
    <w:rsid w:val="00E967EA"/>
    <w:rsid w:val="00E96839"/>
    <w:rsid w:val="00E96CB9"/>
    <w:rsid w:val="00E9721B"/>
    <w:rsid w:val="00E97299"/>
    <w:rsid w:val="00E97A23"/>
    <w:rsid w:val="00E97B21"/>
    <w:rsid w:val="00E97C21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337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A0C"/>
    <w:rsid w:val="00EE5F9E"/>
    <w:rsid w:val="00EE627B"/>
    <w:rsid w:val="00EE7A5E"/>
    <w:rsid w:val="00EF0685"/>
    <w:rsid w:val="00EF0DE4"/>
    <w:rsid w:val="00EF16CA"/>
    <w:rsid w:val="00EF1C9B"/>
    <w:rsid w:val="00EF251B"/>
    <w:rsid w:val="00EF26BD"/>
    <w:rsid w:val="00EF2B66"/>
    <w:rsid w:val="00EF4033"/>
    <w:rsid w:val="00EF4A41"/>
    <w:rsid w:val="00EF5A8A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619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285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5F0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0E98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953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03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2513"/>
    <w:rsid w:val="00F925C6"/>
    <w:rsid w:val="00F9294C"/>
    <w:rsid w:val="00F92F98"/>
    <w:rsid w:val="00F93AEB"/>
    <w:rsid w:val="00F93DB1"/>
    <w:rsid w:val="00F93FC5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97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363"/>
    <w:rsid w:val="00FF5D4D"/>
    <w:rsid w:val="00FF5F29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customStyle="1" w:styleId="ParagraphStyle">
    <w:name w:val="Paragraph Style"/>
    <w:rsid w:val="00D53D3B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B1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s://www.planalto.gov.br/ccivil_03/_ato2011-2014/2011/lei/l12527.htm" TargetMode="External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://www.planalto.gov.br/ccivil_03/_ato2019-2022/2021/lei/L14133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://www.planalto.gov.br/ccivil_03/_ato2019-2022/2021/lei/L14133.htm" TargetMode="External"/><Relationship Id="rId29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http://www.planalto.gov.br/ccivil_03/_ato2019-2022/2021/lei/L14133.ht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lanalto.gov.br/ccivil_03/_ato2019-2022/2021/lei/L14133.htm" TargetMode="External"/><Relationship Id="rId24" Type="http://schemas.openxmlformats.org/officeDocument/2006/relationships/hyperlink" Target="http://www.planalto.gov.br/ccivil_03/_ato2019-2022/2021/lei/L1413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://www.planalto.gov.br/ccivil_03/_ato2019-2022/2021/lei/L14133.htm" TargetMode="External"/><Relationship Id="rId36" Type="http://schemas.openxmlformats.org/officeDocument/2006/relationships/hyperlink" Target="http://www.planalto.gov.br/ccivil_03/_ato2019-2022/2021/lei/L14133.htm" TargetMode="External"/><Relationship Id="rId49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s://www.planalto.gov.br/ccivil_03/_ato2011-2014/2013/lei/l12846.htm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://www.planalto.gov.br/ccivil_03/_ato2019-2022/2021/lei/L14133.htm" TargetMode="External"/><Relationship Id="rId43" Type="http://schemas.openxmlformats.org/officeDocument/2006/relationships/hyperlink" Target="https://www.planalto.gov.br/ccivil_03/leis/l8078compilado.htm" TargetMode="External"/><Relationship Id="rId48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webSettings" Target="webSettings.xml"/><Relationship Id="rId51" Type="http://schemas.openxmlformats.org/officeDocument/2006/relationships/footer" Target="footer1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sb.pr.gov.br/" TargetMode="External"/><Relationship Id="rId1" Type="http://schemas.openxmlformats.org/officeDocument/2006/relationships/hyperlink" Target="mailto:licitacaonsb@gmail.com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sb.pr.gov.br/" TargetMode="External"/><Relationship Id="rId1" Type="http://schemas.openxmlformats.org/officeDocument/2006/relationships/hyperlink" Target="mailto:licitacaonsb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metadata/properties"/>
    <ds:schemaRef ds:uri="http://schemas.microsoft.com/office/infopath/2007/PartnerControls"/>
    <ds:schemaRef ds:uri="5099eeed-182b-4607-ad39-2b3e131c9b2e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3500</Words>
  <Characters>18901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22357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2023-04-19T16:34:00Z</dcterms:created>
  <dcterms:modified xsi:type="dcterms:W3CDTF">2024-11-01T17:04:00Z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